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pPr w:leftFromText="141" w:rightFromText="141" w:vertAnchor="text" w:horzAnchor="margin" w:tblpY="25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260"/>
        <w:gridCol w:w="2688"/>
      </w:tblGrid>
      <w:tr w:rsidR="00DC2034" w:rsidRPr="00DC2034" w14:paraId="1E7FB4E1" w14:textId="77777777" w:rsidTr="00DC2034">
        <w:trPr>
          <w:trHeight w:val="1266"/>
        </w:trPr>
        <w:tc>
          <w:tcPr>
            <w:tcW w:w="3686" w:type="dxa"/>
          </w:tcPr>
          <w:p w14:paraId="321CE7BB" w14:textId="77777777" w:rsidR="00DC2034" w:rsidRPr="00E32CE8" w:rsidRDefault="00DC2034" w:rsidP="00DC2034">
            <w:pPr>
              <w:spacing w:line="360" w:lineRule="auto"/>
              <w:jc w:val="both"/>
              <w:rPr>
                <w:rFonts w:ascii="Sylfaen" w:eastAsia="Times New Roman" w:hAnsi="Sylfaen" w:cs="Arial"/>
              </w:rPr>
            </w:pPr>
            <w:r w:rsidRPr="00E32CE8">
              <w:rPr>
                <w:rFonts w:ascii="Sylfaen" w:eastAsia="Times New Roman" w:hAnsi="Sylfaen" w:cs="Arial"/>
                <w:b/>
                <w:sz w:val="28"/>
                <w:szCs w:val="28"/>
              </w:rPr>
              <w:t>CADRE SECTORIEL DE DIALOGUE SANTE</w:t>
            </w:r>
          </w:p>
        </w:tc>
        <w:tc>
          <w:tcPr>
            <w:tcW w:w="3260" w:type="dxa"/>
          </w:tcPr>
          <w:p w14:paraId="19F2C036" w14:textId="77777777" w:rsidR="00DC2034" w:rsidRPr="00E32CE8" w:rsidRDefault="00DC2034" w:rsidP="00DC2034">
            <w:pPr>
              <w:spacing w:line="360" w:lineRule="auto"/>
              <w:jc w:val="both"/>
              <w:rPr>
                <w:rFonts w:ascii="Sylfaen" w:eastAsia="Times New Roman" w:hAnsi="Sylfaen" w:cs="Arial"/>
                <w:sz w:val="24"/>
                <w:szCs w:val="24"/>
              </w:rPr>
            </w:pPr>
            <w:r w:rsidRPr="00E32CE8">
              <w:rPr>
                <w:rFonts w:ascii="Sylfaen" w:eastAsia="Times New Roman" w:hAnsi="Sylfaen" w:cs="Arial"/>
                <w:noProof/>
                <w:sz w:val="24"/>
                <w:szCs w:val="24"/>
              </w:rPr>
              <w:drawing>
                <wp:anchor distT="0" distB="0" distL="114300" distR="114300" simplePos="0" relativeHeight="251670528" behindDoc="0" locked="0" layoutInCell="1" allowOverlap="1" wp14:anchorId="4FB9DFCD" wp14:editId="28CBAB7E">
                  <wp:simplePos x="0" y="0"/>
                  <wp:positionH relativeFrom="column">
                    <wp:posOffset>59690</wp:posOffset>
                  </wp:positionH>
                  <wp:positionV relativeFrom="paragraph">
                    <wp:posOffset>0</wp:posOffset>
                  </wp:positionV>
                  <wp:extent cx="1244600" cy="1186815"/>
                  <wp:effectExtent l="0" t="0" r="0" b="0"/>
                  <wp:wrapSquare wrapText="bothSides"/>
                  <wp:docPr id="1395212748" name="Image 139521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186815"/>
                          </a:xfrm>
                          <a:prstGeom prst="rect">
                            <a:avLst/>
                          </a:prstGeom>
                          <a:noFill/>
                          <a:ln>
                            <a:noFill/>
                          </a:ln>
                        </pic:spPr>
                      </pic:pic>
                    </a:graphicData>
                  </a:graphic>
                  <wp14:sizeRelV relativeFrom="margin">
                    <wp14:pctHeight>0</wp14:pctHeight>
                  </wp14:sizeRelV>
                </wp:anchor>
              </w:drawing>
            </w:r>
          </w:p>
        </w:tc>
        <w:tc>
          <w:tcPr>
            <w:tcW w:w="2688" w:type="dxa"/>
          </w:tcPr>
          <w:p w14:paraId="576F0ED4" w14:textId="5CFD00BC" w:rsidR="00DC2034" w:rsidRPr="00E32CE8" w:rsidRDefault="00DC2034" w:rsidP="00E32CE8">
            <w:pPr>
              <w:spacing w:line="276" w:lineRule="auto"/>
              <w:rPr>
                <w:rFonts w:ascii="Sylfaen" w:eastAsia="Times New Roman" w:hAnsi="Sylfaen" w:cs="Arial"/>
                <w:b/>
                <w:sz w:val="28"/>
                <w:szCs w:val="28"/>
              </w:rPr>
            </w:pPr>
            <w:r w:rsidRPr="00E32CE8">
              <w:rPr>
                <w:rFonts w:ascii="Sylfaen" w:eastAsia="Times New Roman" w:hAnsi="Sylfaen" w:cs="Arial"/>
                <w:b/>
                <w:sz w:val="28"/>
                <w:szCs w:val="28"/>
              </w:rPr>
              <w:t>BURKINA FASO</w:t>
            </w:r>
          </w:p>
          <w:p w14:paraId="601B9DC0" w14:textId="77777777" w:rsidR="00DC2034" w:rsidRPr="00D5444F" w:rsidRDefault="00DC2034" w:rsidP="00E32CE8">
            <w:pPr>
              <w:spacing w:line="276" w:lineRule="auto"/>
              <w:rPr>
                <w:rFonts w:ascii="Sylfaen" w:eastAsia="Times New Roman" w:hAnsi="Sylfaen" w:cs="Arial"/>
                <w:i/>
                <w:iCs/>
                <w:sz w:val="24"/>
                <w:szCs w:val="24"/>
              </w:rPr>
            </w:pPr>
            <w:r w:rsidRPr="00D5444F">
              <w:rPr>
                <w:rFonts w:ascii="Sylfaen" w:eastAsia="Times New Roman" w:hAnsi="Sylfaen" w:cs="Arial"/>
                <w:b/>
                <w:i/>
                <w:iCs/>
              </w:rPr>
              <w:t>Unité-Progrès-Justice</w:t>
            </w:r>
          </w:p>
        </w:tc>
      </w:tr>
    </w:tbl>
    <w:p w14:paraId="64CBDED3" w14:textId="49D175A2" w:rsidR="00AB7002" w:rsidRPr="00E32CE8" w:rsidRDefault="00AB7002">
      <w:pPr>
        <w:rPr>
          <w:rFonts w:ascii="Sylfaen" w:hAnsi="Sylfaen"/>
        </w:rPr>
      </w:pPr>
    </w:p>
    <w:sdt>
      <w:sdtPr>
        <w:rPr>
          <w:rFonts w:ascii="Sylfaen" w:hAnsi="Sylfaen"/>
        </w:rPr>
        <w:id w:val="1159811735"/>
        <w:docPartObj>
          <w:docPartGallery w:val="Cover Pages"/>
          <w:docPartUnique/>
        </w:docPartObj>
      </w:sdtPr>
      <w:sdtEndPr>
        <w:rPr>
          <w:rFonts w:eastAsiaTheme="minorHAnsi"/>
          <w:sz w:val="24"/>
          <w:szCs w:val="24"/>
        </w:rPr>
      </w:sdtEndPr>
      <w:sdtContent>
        <w:p w14:paraId="5C181F64" w14:textId="01583AA3" w:rsidR="004005AB" w:rsidRPr="00E32CE8" w:rsidRDefault="004005AB" w:rsidP="004005AB">
          <w:pPr>
            <w:rPr>
              <w:rFonts w:ascii="Sylfaen" w:eastAsia="Times New Roman" w:hAnsi="Sylfaen" w:cs="Times New Roman"/>
              <w:sz w:val="24"/>
              <w:szCs w:val="20"/>
              <w:lang w:eastAsia="fr-FR"/>
            </w:rPr>
          </w:pPr>
        </w:p>
        <w:p w14:paraId="01926709" w14:textId="1EB9D521" w:rsidR="004005AB" w:rsidRDefault="004005AB" w:rsidP="004005AB">
          <w:pPr>
            <w:spacing w:before="120" w:after="120" w:line="360" w:lineRule="auto"/>
            <w:jc w:val="both"/>
            <w:rPr>
              <w:rFonts w:ascii="Sylfaen" w:eastAsia="Times New Roman" w:hAnsi="Sylfaen" w:cs="Arial"/>
              <w:sz w:val="24"/>
              <w:szCs w:val="24"/>
              <w:lang w:eastAsia="fr-FR"/>
            </w:rPr>
          </w:pPr>
          <w:r w:rsidRPr="00E32CE8">
            <w:rPr>
              <w:rFonts w:ascii="Sylfaen" w:eastAsia="Times New Roman" w:hAnsi="Sylfaen" w:cs="Arial"/>
              <w:noProof/>
              <w:sz w:val="24"/>
              <w:szCs w:val="24"/>
              <w:lang w:eastAsia="fr-FR"/>
            </w:rPr>
            <w:drawing>
              <wp:inline distT="0" distB="0" distL="0" distR="0" wp14:anchorId="0E82B6D5" wp14:editId="4A9476A6">
                <wp:extent cx="3090419" cy="207200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36359" cy="2102806"/>
                        </a:xfrm>
                        <a:prstGeom prst="rect">
                          <a:avLst/>
                        </a:prstGeom>
                        <a:noFill/>
                        <a:ln>
                          <a:noFill/>
                        </a:ln>
                      </pic:spPr>
                    </pic:pic>
                  </a:graphicData>
                </a:graphic>
              </wp:inline>
            </w:drawing>
          </w:r>
          <w:r w:rsidR="00241AFB">
            <w:rPr>
              <w:noProof/>
            </w:rPr>
            <w:drawing>
              <wp:inline distT="0" distB="0" distL="0" distR="0" wp14:anchorId="5A320CAF" wp14:editId="4D1D6A2B">
                <wp:extent cx="2811780" cy="2072640"/>
                <wp:effectExtent l="0" t="0" r="7620" b="3810"/>
                <wp:docPr id="2061511043" name="Image 2061511043" descr="Action humanitaire dans un contexte d'insécurité au Burkina Faso : défi de  la prise en compte des droits de l'enfant - leFas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 humanitaire dans un contexte d'insécurité au Burkina Faso : défi de  la prise en compte des droits de l'enfant - leFaso.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072640"/>
                        </a:xfrm>
                        <a:prstGeom prst="rect">
                          <a:avLst/>
                        </a:prstGeom>
                        <a:noFill/>
                        <a:ln>
                          <a:noFill/>
                        </a:ln>
                      </pic:spPr>
                    </pic:pic>
                  </a:graphicData>
                </a:graphic>
              </wp:inline>
            </w:drawing>
          </w:r>
        </w:p>
        <w:p w14:paraId="091FBF24" w14:textId="7C7D47E8" w:rsidR="00241AFB" w:rsidRPr="00E32CE8" w:rsidRDefault="00241AFB" w:rsidP="00241AFB">
          <w:pPr>
            <w:spacing w:before="120" w:after="120" w:line="360" w:lineRule="auto"/>
            <w:jc w:val="center"/>
            <w:rPr>
              <w:rFonts w:ascii="Sylfaen" w:eastAsia="Times New Roman" w:hAnsi="Sylfaen" w:cs="Arial"/>
              <w:sz w:val="24"/>
              <w:szCs w:val="24"/>
              <w:lang w:eastAsia="fr-FR"/>
            </w:rPr>
          </w:pPr>
          <w:r>
            <w:rPr>
              <w:noProof/>
            </w:rPr>
            <w:drawing>
              <wp:inline distT="0" distB="0" distL="0" distR="0" wp14:anchorId="6D3C9301" wp14:editId="78E2593C">
                <wp:extent cx="3313786" cy="2042160"/>
                <wp:effectExtent l="0" t="0" r="1270" b="0"/>
                <wp:docPr id="5" name="Image 4" descr="Ministère de l'Agriculture et des Ressources animales et halieu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ère de l'Agriculture et des Ressources animales et halieutiqu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2800" cy="2060040"/>
                        </a:xfrm>
                        <a:prstGeom prst="rect">
                          <a:avLst/>
                        </a:prstGeom>
                        <a:noFill/>
                        <a:ln>
                          <a:noFill/>
                        </a:ln>
                      </pic:spPr>
                    </pic:pic>
                  </a:graphicData>
                </a:graphic>
              </wp:inline>
            </w:drawing>
          </w:r>
        </w:p>
        <w:tbl>
          <w:tblPr>
            <w:tblStyle w:val="Grilledutableau1"/>
            <w:tblW w:w="8931" w:type="dxa"/>
            <w:tblInd w:w="284" w:type="dxa"/>
            <w:tblLayout w:type="fixed"/>
            <w:tblLook w:val="04A0" w:firstRow="1" w:lastRow="0" w:firstColumn="1" w:lastColumn="0" w:noHBand="0" w:noVBand="1"/>
          </w:tblPr>
          <w:tblGrid>
            <w:gridCol w:w="8931"/>
          </w:tblGrid>
          <w:tr w:rsidR="004005AB" w:rsidRPr="00DC2034" w14:paraId="30D8A2C0" w14:textId="77777777" w:rsidTr="00E32CE8">
            <w:trPr>
              <w:trHeight w:val="836"/>
            </w:trPr>
            <w:tc>
              <w:tcPr>
                <w:tcW w:w="8931" w:type="dxa"/>
                <w:tcBorders>
                  <w:top w:val="thinThickSmallGap" w:sz="24" w:space="0" w:color="0070C0"/>
                  <w:left w:val="nil"/>
                  <w:bottom w:val="thinThickSmallGap" w:sz="24" w:space="0" w:color="0070C0"/>
                  <w:right w:val="nil"/>
                </w:tcBorders>
                <w:vAlign w:val="center"/>
              </w:tcPr>
              <w:p w14:paraId="68877D23" w14:textId="6DA96F4B" w:rsidR="004005AB" w:rsidRPr="00E32CE8" w:rsidRDefault="00DC2034" w:rsidP="00E32CE8">
                <w:pPr>
                  <w:jc w:val="center"/>
                  <w:rPr>
                    <w:rFonts w:ascii="Sylfaen" w:eastAsia="Times New Roman" w:hAnsi="Sylfaen" w:cs="Arial"/>
                    <w:b/>
                    <w:sz w:val="26"/>
                    <w:szCs w:val="26"/>
                  </w:rPr>
                </w:pPr>
                <w:r w:rsidRPr="00E32CE8">
                  <w:rPr>
                    <w:rFonts w:ascii="Sylfaen" w:eastAsia="Times New Roman" w:hAnsi="Sylfaen" w:cs="Arial"/>
                    <w:b/>
                    <w:sz w:val="32"/>
                    <w:szCs w:val="32"/>
                  </w:rPr>
                  <w:t xml:space="preserve">PLAN D’ACTIONS POUR LA STABILISATION ET LE DEVELOPPEMENT DU SECTEUR SANTE </w:t>
                </w:r>
              </w:p>
            </w:tc>
          </w:tr>
        </w:tbl>
        <w:p w14:paraId="01E8686F" w14:textId="4EC2C00B" w:rsidR="004005AB" w:rsidRDefault="004005AB" w:rsidP="004005AB">
          <w:pPr>
            <w:tabs>
              <w:tab w:val="left" w:pos="6240"/>
            </w:tabs>
            <w:spacing w:before="120" w:after="120" w:line="360" w:lineRule="auto"/>
            <w:jc w:val="both"/>
            <w:rPr>
              <w:rFonts w:ascii="Sylfaen" w:eastAsia="Times New Roman" w:hAnsi="Sylfaen" w:cs="Arial"/>
              <w:b/>
              <w:sz w:val="24"/>
              <w:szCs w:val="24"/>
              <w:lang w:eastAsia="fr-FR"/>
            </w:rPr>
          </w:pPr>
        </w:p>
        <w:p w14:paraId="204E4109" w14:textId="6481CF49" w:rsidR="00E32CE8" w:rsidRDefault="00E32CE8" w:rsidP="004005AB">
          <w:pPr>
            <w:tabs>
              <w:tab w:val="left" w:pos="6240"/>
            </w:tabs>
            <w:spacing w:before="120" w:after="120" w:line="360" w:lineRule="auto"/>
            <w:jc w:val="both"/>
            <w:rPr>
              <w:rFonts w:ascii="Sylfaen" w:eastAsia="Times New Roman" w:hAnsi="Sylfaen" w:cs="Arial"/>
              <w:b/>
              <w:sz w:val="24"/>
              <w:szCs w:val="24"/>
              <w:lang w:eastAsia="fr-FR"/>
            </w:rPr>
          </w:pPr>
        </w:p>
        <w:p w14:paraId="2F67420C" w14:textId="52E7128D" w:rsidR="00306EF4" w:rsidRPr="00DC2034" w:rsidRDefault="00693F57" w:rsidP="00693F57">
          <w:pPr>
            <w:jc w:val="center"/>
            <w:rPr>
              <w:rFonts w:ascii="Sylfaen" w:eastAsiaTheme="minorHAnsi" w:hAnsi="Sylfaen"/>
              <w:sz w:val="24"/>
              <w:szCs w:val="24"/>
            </w:rPr>
          </w:pPr>
          <w:r>
            <w:rPr>
              <w:rFonts w:ascii="Sylfaen" w:eastAsiaTheme="minorHAnsi" w:hAnsi="Sylfaen"/>
              <w:sz w:val="24"/>
              <w:szCs w:val="24"/>
            </w:rPr>
            <w:t>Février 2024</w:t>
          </w:r>
        </w:p>
      </w:sdtContent>
    </w:sdt>
    <w:p w14:paraId="21CEA76C" w14:textId="1132321E" w:rsidR="007C6BF5" w:rsidRPr="00DC2034" w:rsidRDefault="007C6BF5" w:rsidP="00A747BA">
      <w:pPr>
        <w:pStyle w:val="Titre1"/>
        <w:ind w:left="720"/>
        <w:rPr>
          <w:rFonts w:ascii="Sylfaen" w:hAnsi="Sylfaen"/>
          <w:sz w:val="28"/>
          <w:szCs w:val="28"/>
        </w:rPr>
      </w:pPr>
      <w:bookmarkStart w:id="0" w:name="_Toc159335454"/>
      <w:r w:rsidRPr="00DC2034">
        <w:rPr>
          <w:rFonts w:ascii="Sylfaen" w:hAnsi="Sylfaen"/>
          <w:sz w:val="28"/>
          <w:szCs w:val="28"/>
        </w:rPr>
        <w:lastRenderedPageBreak/>
        <w:t xml:space="preserve">Liste des </w:t>
      </w:r>
      <w:r w:rsidR="00AF65EF" w:rsidRPr="00DC2034">
        <w:rPr>
          <w:rFonts w:ascii="Sylfaen" w:hAnsi="Sylfaen"/>
          <w:sz w:val="28"/>
          <w:szCs w:val="28"/>
        </w:rPr>
        <w:t>sigles et abréviations</w:t>
      </w:r>
      <w:bookmarkEnd w:id="0"/>
      <w:r w:rsidR="00AF65EF" w:rsidRPr="00DC2034">
        <w:rPr>
          <w:rFonts w:ascii="Sylfaen" w:hAnsi="Sylfaen"/>
          <w:sz w:val="28"/>
          <w:szCs w:val="28"/>
        </w:rPr>
        <w:t xml:space="preserve"> </w:t>
      </w:r>
    </w:p>
    <w:p w14:paraId="789AF8CA" w14:textId="6C47496D" w:rsidR="007C6BF5" w:rsidRPr="00E32CE8" w:rsidRDefault="007C6BF5" w:rsidP="00182281">
      <w:pPr>
        <w:jc w:val="center"/>
        <w:rPr>
          <w:rFonts w:ascii="Sylfaen" w:hAnsi="Sylfaen"/>
          <w:b/>
          <w:bCs/>
          <w:sz w:val="24"/>
          <w:szCs w:val="24"/>
        </w:rPr>
      </w:pPr>
    </w:p>
    <w:tbl>
      <w:tblPr>
        <w:tblW w:w="9781" w:type="dxa"/>
        <w:tblLook w:val="04A0" w:firstRow="1" w:lastRow="0" w:firstColumn="1" w:lastColumn="0" w:noHBand="0" w:noVBand="1"/>
      </w:tblPr>
      <w:tblGrid>
        <w:gridCol w:w="2405"/>
        <w:gridCol w:w="7376"/>
      </w:tblGrid>
      <w:tr w:rsidR="0036379B" w:rsidRPr="00DC2034" w14:paraId="7E78CE9B" w14:textId="77777777" w:rsidTr="00216548">
        <w:tc>
          <w:tcPr>
            <w:tcW w:w="2405" w:type="dxa"/>
          </w:tcPr>
          <w:p w14:paraId="517E0633"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CHR</w:t>
            </w:r>
          </w:p>
        </w:tc>
        <w:tc>
          <w:tcPr>
            <w:tcW w:w="7376" w:type="dxa"/>
          </w:tcPr>
          <w:p w14:paraId="6AC0B8A7"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Centre hospitalier régional </w:t>
            </w:r>
          </w:p>
        </w:tc>
      </w:tr>
      <w:tr w:rsidR="0036379B" w:rsidRPr="00DC2034" w14:paraId="16C7B1E7" w14:textId="77777777" w:rsidTr="00216548">
        <w:tc>
          <w:tcPr>
            <w:tcW w:w="2405" w:type="dxa"/>
          </w:tcPr>
          <w:p w14:paraId="7B9B1EBE"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CHU</w:t>
            </w:r>
          </w:p>
        </w:tc>
        <w:tc>
          <w:tcPr>
            <w:tcW w:w="7376" w:type="dxa"/>
          </w:tcPr>
          <w:p w14:paraId="08F76AC5"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Centre hospitalier universitaire</w:t>
            </w:r>
          </w:p>
        </w:tc>
      </w:tr>
      <w:tr w:rsidR="0036379B" w:rsidRPr="00DC2034" w14:paraId="6DE74213" w14:textId="77777777" w:rsidTr="00216548">
        <w:tc>
          <w:tcPr>
            <w:tcW w:w="2405" w:type="dxa"/>
          </w:tcPr>
          <w:p w14:paraId="0600B673"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CM</w:t>
            </w:r>
          </w:p>
        </w:tc>
        <w:tc>
          <w:tcPr>
            <w:tcW w:w="7376" w:type="dxa"/>
          </w:tcPr>
          <w:p w14:paraId="646410D9"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Centre médical</w:t>
            </w:r>
          </w:p>
        </w:tc>
      </w:tr>
      <w:tr w:rsidR="0036379B" w:rsidRPr="00DC2034" w14:paraId="76238958" w14:textId="77777777" w:rsidTr="00216548">
        <w:tc>
          <w:tcPr>
            <w:tcW w:w="2405" w:type="dxa"/>
          </w:tcPr>
          <w:p w14:paraId="5BDECCA9"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CMA </w:t>
            </w:r>
          </w:p>
        </w:tc>
        <w:tc>
          <w:tcPr>
            <w:tcW w:w="7376" w:type="dxa"/>
          </w:tcPr>
          <w:p w14:paraId="0D5E4FAE"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Centre médical avec antenne chirurgical</w:t>
            </w:r>
          </w:p>
        </w:tc>
      </w:tr>
      <w:tr w:rsidR="0036379B" w:rsidRPr="00DC2034" w14:paraId="1950764A" w14:textId="77777777" w:rsidTr="00216548">
        <w:tc>
          <w:tcPr>
            <w:tcW w:w="2405" w:type="dxa"/>
          </w:tcPr>
          <w:p w14:paraId="4C58EB94"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CSD</w:t>
            </w:r>
          </w:p>
        </w:tc>
        <w:tc>
          <w:tcPr>
            <w:tcW w:w="7376" w:type="dxa"/>
          </w:tcPr>
          <w:p w14:paraId="0A527B4A"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Cadre sectoriel de dialogue</w:t>
            </w:r>
          </w:p>
        </w:tc>
      </w:tr>
      <w:tr w:rsidR="0036379B" w:rsidRPr="00DC2034" w14:paraId="032AA216" w14:textId="77777777" w:rsidTr="00216548">
        <w:tc>
          <w:tcPr>
            <w:tcW w:w="2405" w:type="dxa"/>
          </w:tcPr>
          <w:p w14:paraId="3ED6B565"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CSPS</w:t>
            </w:r>
          </w:p>
        </w:tc>
        <w:tc>
          <w:tcPr>
            <w:tcW w:w="7376" w:type="dxa"/>
          </w:tcPr>
          <w:p w14:paraId="4DF9CC97"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Centre de santé et de promotion sociale</w:t>
            </w:r>
          </w:p>
        </w:tc>
      </w:tr>
      <w:tr w:rsidR="0036379B" w:rsidRPr="00DC2034" w14:paraId="2DC2F2E7" w14:textId="77777777" w:rsidTr="00216548">
        <w:tc>
          <w:tcPr>
            <w:tcW w:w="2405" w:type="dxa"/>
          </w:tcPr>
          <w:p w14:paraId="1598E8AE"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MRSIS</w:t>
            </w:r>
          </w:p>
        </w:tc>
        <w:tc>
          <w:tcPr>
            <w:tcW w:w="7376" w:type="dxa"/>
          </w:tcPr>
          <w:p w14:paraId="26232804"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Matrice des reformes stratégiques et des investissements structurants </w:t>
            </w:r>
          </w:p>
        </w:tc>
      </w:tr>
      <w:tr w:rsidR="00F657F2" w:rsidRPr="00DC2034" w14:paraId="40BCA55B" w14:textId="77777777" w:rsidTr="00216548">
        <w:tc>
          <w:tcPr>
            <w:tcW w:w="2405" w:type="dxa"/>
          </w:tcPr>
          <w:p w14:paraId="2AED4C67" w14:textId="77A85382" w:rsidR="00F657F2" w:rsidRPr="00DC2034" w:rsidRDefault="00F657F2" w:rsidP="00E07BCD">
            <w:pPr>
              <w:spacing w:line="240" w:lineRule="auto"/>
              <w:rPr>
                <w:rFonts w:ascii="Sylfaen" w:hAnsi="Sylfaen" w:cstheme="minorHAnsi"/>
                <w:sz w:val="24"/>
                <w:szCs w:val="24"/>
              </w:rPr>
            </w:pPr>
            <w:r w:rsidRPr="00DC2034">
              <w:rPr>
                <w:rFonts w:ascii="Sylfaen" w:hAnsi="Sylfaen" w:cstheme="minorHAnsi"/>
                <w:sz w:val="24"/>
                <w:szCs w:val="24"/>
              </w:rPr>
              <w:t>PASDS</w:t>
            </w:r>
          </w:p>
        </w:tc>
        <w:tc>
          <w:tcPr>
            <w:tcW w:w="7376" w:type="dxa"/>
          </w:tcPr>
          <w:p w14:paraId="6C98E601" w14:textId="0F98941F" w:rsidR="00F657F2" w:rsidRPr="00DC2034" w:rsidRDefault="00F657F2" w:rsidP="00E07BCD">
            <w:pPr>
              <w:spacing w:line="240" w:lineRule="auto"/>
              <w:rPr>
                <w:rFonts w:ascii="Sylfaen" w:hAnsi="Sylfaen" w:cstheme="minorHAnsi"/>
                <w:sz w:val="24"/>
                <w:szCs w:val="24"/>
              </w:rPr>
            </w:pPr>
            <w:r w:rsidRPr="00DC2034">
              <w:rPr>
                <w:rFonts w:ascii="Sylfaen" w:hAnsi="Sylfaen" w:cstheme="minorHAnsi"/>
                <w:sz w:val="24"/>
                <w:szCs w:val="24"/>
              </w:rPr>
              <w:t xml:space="preserve">Plan d’actions pour la stabilisation et le développement sectoriel </w:t>
            </w:r>
          </w:p>
        </w:tc>
      </w:tr>
      <w:tr w:rsidR="0036379B" w:rsidRPr="00DC2034" w14:paraId="08ED7146" w14:textId="77777777" w:rsidTr="00216548">
        <w:tc>
          <w:tcPr>
            <w:tcW w:w="2405" w:type="dxa"/>
          </w:tcPr>
          <w:p w14:paraId="20206A9A" w14:textId="6B772055"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PA</w:t>
            </w:r>
            <w:r w:rsidR="000E5A20" w:rsidRPr="00DC2034">
              <w:rPr>
                <w:rFonts w:ascii="Sylfaen" w:hAnsi="Sylfaen" w:cstheme="minorHAnsi"/>
                <w:sz w:val="24"/>
                <w:szCs w:val="24"/>
              </w:rPr>
              <w:t>SD</w:t>
            </w:r>
          </w:p>
        </w:tc>
        <w:tc>
          <w:tcPr>
            <w:tcW w:w="7376" w:type="dxa"/>
          </w:tcPr>
          <w:p w14:paraId="16A667EB" w14:textId="54204A20" w:rsidR="0036379B" w:rsidRPr="00DC2034" w:rsidRDefault="000E5A20" w:rsidP="00E07BCD">
            <w:pPr>
              <w:spacing w:line="240" w:lineRule="auto"/>
              <w:rPr>
                <w:rFonts w:ascii="Sylfaen" w:hAnsi="Sylfaen" w:cstheme="minorHAnsi"/>
                <w:sz w:val="24"/>
                <w:szCs w:val="24"/>
              </w:rPr>
            </w:pPr>
            <w:r w:rsidRPr="00DC2034">
              <w:rPr>
                <w:rFonts w:ascii="Sylfaen" w:hAnsi="Sylfaen" w:cstheme="minorHAnsi"/>
                <w:sz w:val="24"/>
                <w:szCs w:val="24"/>
              </w:rPr>
              <w:t>Plan d’actions pour la stabilisation et le développement</w:t>
            </w:r>
          </w:p>
        </w:tc>
      </w:tr>
      <w:tr w:rsidR="0036379B" w:rsidRPr="00DC2034" w14:paraId="12D71B0E" w14:textId="77777777" w:rsidTr="00216548">
        <w:tc>
          <w:tcPr>
            <w:tcW w:w="2405" w:type="dxa"/>
          </w:tcPr>
          <w:p w14:paraId="181F482C"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PDI</w:t>
            </w:r>
          </w:p>
        </w:tc>
        <w:tc>
          <w:tcPr>
            <w:tcW w:w="7376" w:type="dxa"/>
          </w:tcPr>
          <w:p w14:paraId="03208D3D" w14:textId="75C8812B" w:rsidR="0036379B" w:rsidRPr="00DC2034" w:rsidRDefault="000E5A20" w:rsidP="00E07BCD">
            <w:pPr>
              <w:spacing w:line="240" w:lineRule="auto"/>
              <w:rPr>
                <w:rFonts w:ascii="Sylfaen" w:hAnsi="Sylfaen" w:cstheme="minorHAnsi"/>
                <w:sz w:val="24"/>
                <w:szCs w:val="24"/>
              </w:rPr>
            </w:pPr>
            <w:r w:rsidRPr="00DC2034">
              <w:rPr>
                <w:rFonts w:ascii="Sylfaen" w:hAnsi="Sylfaen" w:cstheme="minorHAnsi"/>
                <w:sz w:val="24"/>
                <w:szCs w:val="24"/>
              </w:rPr>
              <w:t xml:space="preserve">Personnes </w:t>
            </w:r>
            <w:r w:rsidR="0036379B" w:rsidRPr="00DC2034">
              <w:rPr>
                <w:rFonts w:ascii="Sylfaen" w:hAnsi="Sylfaen" w:cstheme="minorHAnsi"/>
                <w:sz w:val="24"/>
                <w:szCs w:val="24"/>
              </w:rPr>
              <w:t xml:space="preserve">déplacées internes </w:t>
            </w:r>
          </w:p>
        </w:tc>
      </w:tr>
      <w:tr w:rsidR="0036379B" w:rsidRPr="00DC2034" w14:paraId="619AEB43" w14:textId="77777777" w:rsidTr="00216548">
        <w:tc>
          <w:tcPr>
            <w:tcW w:w="2405" w:type="dxa"/>
          </w:tcPr>
          <w:p w14:paraId="61359CE9"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PNDES</w:t>
            </w:r>
          </w:p>
        </w:tc>
        <w:tc>
          <w:tcPr>
            <w:tcW w:w="7376" w:type="dxa"/>
          </w:tcPr>
          <w:p w14:paraId="60D189A8"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Plan national de développement économique et social</w:t>
            </w:r>
          </w:p>
        </w:tc>
      </w:tr>
      <w:tr w:rsidR="0036379B" w:rsidRPr="00DC2034" w14:paraId="102DB3EB" w14:textId="77777777" w:rsidTr="00216548">
        <w:tc>
          <w:tcPr>
            <w:tcW w:w="2405" w:type="dxa"/>
          </w:tcPr>
          <w:p w14:paraId="0F406580"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PPP</w:t>
            </w:r>
          </w:p>
        </w:tc>
        <w:tc>
          <w:tcPr>
            <w:tcW w:w="7376" w:type="dxa"/>
          </w:tcPr>
          <w:p w14:paraId="34829227"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Partenariat publique privé </w:t>
            </w:r>
          </w:p>
        </w:tc>
      </w:tr>
      <w:tr w:rsidR="0036379B" w:rsidRPr="00DC2034" w14:paraId="0B67A1BE" w14:textId="77777777" w:rsidTr="00216548">
        <w:tc>
          <w:tcPr>
            <w:tcW w:w="2405" w:type="dxa"/>
          </w:tcPr>
          <w:p w14:paraId="445BF85E"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PTF</w:t>
            </w:r>
          </w:p>
        </w:tc>
        <w:tc>
          <w:tcPr>
            <w:tcW w:w="7376" w:type="dxa"/>
          </w:tcPr>
          <w:p w14:paraId="1753F841"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Partenaires Techniques et Financiers </w:t>
            </w:r>
          </w:p>
        </w:tc>
      </w:tr>
      <w:tr w:rsidR="0036379B" w:rsidRPr="00DC2034" w14:paraId="4154F3C2" w14:textId="77777777" w:rsidTr="00216548">
        <w:tc>
          <w:tcPr>
            <w:tcW w:w="2405" w:type="dxa"/>
          </w:tcPr>
          <w:p w14:paraId="21B4BE7B"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VBG</w:t>
            </w:r>
          </w:p>
        </w:tc>
        <w:tc>
          <w:tcPr>
            <w:tcW w:w="7376" w:type="dxa"/>
          </w:tcPr>
          <w:p w14:paraId="2DFC40F6"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Violences basées sur le genre </w:t>
            </w:r>
          </w:p>
        </w:tc>
      </w:tr>
      <w:tr w:rsidR="0036379B" w:rsidRPr="00DC2034" w14:paraId="22F00E63" w14:textId="77777777" w:rsidTr="00216548">
        <w:tc>
          <w:tcPr>
            <w:tcW w:w="2405" w:type="dxa"/>
          </w:tcPr>
          <w:p w14:paraId="731843DF"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VIH</w:t>
            </w:r>
          </w:p>
        </w:tc>
        <w:tc>
          <w:tcPr>
            <w:tcW w:w="7376" w:type="dxa"/>
          </w:tcPr>
          <w:p w14:paraId="04F0BF85" w14:textId="77777777" w:rsidR="0036379B" w:rsidRPr="00DC2034" w:rsidRDefault="0036379B" w:rsidP="00E07BCD">
            <w:pPr>
              <w:spacing w:line="240" w:lineRule="auto"/>
              <w:rPr>
                <w:rFonts w:ascii="Sylfaen" w:hAnsi="Sylfaen" w:cstheme="minorHAnsi"/>
                <w:sz w:val="24"/>
                <w:szCs w:val="24"/>
              </w:rPr>
            </w:pPr>
            <w:r w:rsidRPr="00DC2034">
              <w:rPr>
                <w:rFonts w:ascii="Sylfaen" w:hAnsi="Sylfaen" w:cstheme="minorHAnsi"/>
                <w:sz w:val="24"/>
                <w:szCs w:val="24"/>
              </w:rPr>
              <w:t xml:space="preserve">Virus de l’immunodéficience humaine </w:t>
            </w:r>
          </w:p>
        </w:tc>
      </w:tr>
    </w:tbl>
    <w:p w14:paraId="05D8D81B" w14:textId="6AE740DF" w:rsidR="007C6BF5" w:rsidRPr="00E32CE8" w:rsidRDefault="007C6BF5" w:rsidP="00182281">
      <w:pPr>
        <w:jc w:val="center"/>
        <w:rPr>
          <w:rFonts w:ascii="Sylfaen" w:hAnsi="Sylfaen"/>
          <w:b/>
          <w:bCs/>
          <w:sz w:val="24"/>
          <w:szCs w:val="24"/>
        </w:rPr>
      </w:pPr>
    </w:p>
    <w:p w14:paraId="44B0ACA3" w14:textId="7E78043F" w:rsidR="007C6BF5" w:rsidRDefault="007C6BF5" w:rsidP="00182281">
      <w:pPr>
        <w:jc w:val="center"/>
        <w:rPr>
          <w:rFonts w:ascii="Sylfaen" w:hAnsi="Sylfaen"/>
          <w:b/>
          <w:bCs/>
          <w:sz w:val="24"/>
          <w:szCs w:val="24"/>
        </w:rPr>
      </w:pPr>
    </w:p>
    <w:p w14:paraId="5D47E430" w14:textId="1975956D" w:rsidR="00EC0A87" w:rsidRDefault="00EC0A87" w:rsidP="00182281">
      <w:pPr>
        <w:jc w:val="center"/>
        <w:rPr>
          <w:rFonts w:ascii="Sylfaen" w:hAnsi="Sylfaen"/>
          <w:b/>
          <w:bCs/>
          <w:sz w:val="24"/>
          <w:szCs w:val="24"/>
        </w:rPr>
      </w:pPr>
    </w:p>
    <w:p w14:paraId="4EF2232E" w14:textId="77777777" w:rsidR="00EC0A87" w:rsidRPr="00E32CE8" w:rsidRDefault="00EC0A87" w:rsidP="00182281">
      <w:pPr>
        <w:jc w:val="center"/>
        <w:rPr>
          <w:rFonts w:ascii="Sylfaen" w:hAnsi="Sylfaen"/>
          <w:b/>
          <w:bCs/>
          <w:sz w:val="24"/>
          <w:szCs w:val="24"/>
        </w:rPr>
      </w:pPr>
    </w:p>
    <w:p w14:paraId="1C4B7C06" w14:textId="16E1B1F2" w:rsidR="00AF65EF" w:rsidRPr="00E32CE8" w:rsidRDefault="00AF65EF" w:rsidP="00182281">
      <w:pPr>
        <w:jc w:val="center"/>
        <w:rPr>
          <w:rFonts w:ascii="Sylfaen" w:hAnsi="Sylfaen"/>
          <w:b/>
          <w:bCs/>
          <w:sz w:val="24"/>
          <w:szCs w:val="24"/>
        </w:rPr>
      </w:pPr>
    </w:p>
    <w:p w14:paraId="6B745A7E" w14:textId="69C07BD9" w:rsidR="00AF65EF" w:rsidRDefault="00AF65EF" w:rsidP="00182281">
      <w:pPr>
        <w:jc w:val="center"/>
        <w:rPr>
          <w:rFonts w:ascii="Sylfaen" w:hAnsi="Sylfaen"/>
          <w:b/>
          <w:bCs/>
          <w:sz w:val="24"/>
          <w:szCs w:val="24"/>
        </w:rPr>
      </w:pPr>
    </w:p>
    <w:p w14:paraId="263DCC53" w14:textId="77777777" w:rsidR="004F74F2" w:rsidRDefault="004F74F2" w:rsidP="00182281">
      <w:pPr>
        <w:jc w:val="center"/>
        <w:rPr>
          <w:rFonts w:ascii="Sylfaen" w:hAnsi="Sylfaen"/>
          <w:b/>
          <w:bCs/>
          <w:sz w:val="24"/>
          <w:szCs w:val="24"/>
        </w:rPr>
      </w:pPr>
    </w:p>
    <w:p w14:paraId="1C4E1BAC" w14:textId="77777777" w:rsidR="00241AFB" w:rsidRDefault="00241AFB" w:rsidP="00182281">
      <w:pPr>
        <w:jc w:val="center"/>
        <w:rPr>
          <w:rFonts w:ascii="Sylfaen" w:hAnsi="Sylfaen"/>
          <w:b/>
          <w:bCs/>
          <w:sz w:val="24"/>
          <w:szCs w:val="24"/>
        </w:rPr>
      </w:pPr>
    </w:p>
    <w:p w14:paraId="244EACA5" w14:textId="77777777" w:rsidR="00241AFB" w:rsidRDefault="00241AFB" w:rsidP="00182281">
      <w:pPr>
        <w:jc w:val="center"/>
        <w:rPr>
          <w:rFonts w:ascii="Sylfaen" w:hAnsi="Sylfaen"/>
          <w:b/>
          <w:bCs/>
          <w:sz w:val="24"/>
          <w:szCs w:val="24"/>
        </w:rPr>
      </w:pPr>
    </w:p>
    <w:sdt>
      <w:sdtPr>
        <w:rPr>
          <w:rFonts w:ascii="Sylfaen" w:hAnsi="Sylfaen"/>
        </w:rPr>
        <w:id w:val="389239027"/>
        <w:docPartObj>
          <w:docPartGallery w:val="Table of Contents"/>
          <w:docPartUnique/>
        </w:docPartObj>
      </w:sdtPr>
      <w:sdtEndPr>
        <w:rPr>
          <w:b/>
          <w:bCs/>
        </w:rPr>
      </w:sdtEndPr>
      <w:sdtContent>
        <w:p w14:paraId="3284DF95" w14:textId="77777777" w:rsidR="00241AFB" w:rsidRPr="00E32CE8" w:rsidRDefault="00241AFB" w:rsidP="00241AFB">
          <w:pPr>
            <w:rPr>
              <w:rFonts w:ascii="Sylfaen" w:hAnsi="Sylfaen"/>
              <w:b/>
              <w:bCs/>
              <w:sz w:val="28"/>
              <w:szCs w:val="28"/>
            </w:rPr>
          </w:pPr>
          <w:r w:rsidRPr="00DC2034">
            <w:rPr>
              <w:rFonts w:ascii="Sylfaen" w:hAnsi="Sylfaen"/>
              <w:b/>
              <w:bCs/>
              <w:sz w:val="28"/>
              <w:szCs w:val="28"/>
            </w:rPr>
            <w:t>Table des matières</w:t>
          </w:r>
        </w:p>
        <w:p w14:paraId="082CF131" w14:textId="4BF7A549" w:rsidR="00693F57" w:rsidRDefault="00241AFB">
          <w:pPr>
            <w:pStyle w:val="TM1"/>
            <w:rPr>
              <w:noProof/>
              <w:kern w:val="2"/>
              <w:sz w:val="24"/>
              <w:szCs w:val="24"/>
              <w:lang w:eastAsia="fr-FR"/>
              <w14:ligatures w14:val="standardContextual"/>
            </w:rPr>
          </w:pPr>
          <w:r w:rsidRPr="00DC2034">
            <w:fldChar w:fldCharType="begin"/>
          </w:r>
          <w:r w:rsidRPr="00DC2034">
            <w:instrText xml:space="preserve"> TOC \o "1-3" \h \z \u </w:instrText>
          </w:r>
          <w:r w:rsidRPr="00DC2034">
            <w:fldChar w:fldCharType="separate"/>
          </w:r>
          <w:hyperlink w:anchor="_Toc159335454" w:history="1">
            <w:r w:rsidR="00693F57" w:rsidRPr="00656DB9">
              <w:rPr>
                <w:rStyle w:val="Lienhypertexte"/>
                <w:rFonts w:ascii="Sylfaen" w:hAnsi="Sylfaen"/>
                <w:noProof/>
              </w:rPr>
              <w:t>Liste des sigles et abréviations</w:t>
            </w:r>
            <w:r w:rsidR="00693F57">
              <w:rPr>
                <w:noProof/>
                <w:webHidden/>
              </w:rPr>
              <w:tab/>
            </w:r>
            <w:r w:rsidR="00693F57">
              <w:rPr>
                <w:noProof/>
                <w:webHidden/>
              </w:rPr>
              <w:fldChar w:fldCharType="begin"/>
            </w:r>
            <w:r w:rsidR="00693F57">
              <w:rPr>
                <w:noProof/>
                <w:webHidden/>
              </w:rPr>
              <w:instrText xml:space="preserve"> PAGEREF _Toc159335454 \h </w:instrText>
            </w:r>
            <w:r w:rsidR="00693F57">
              <w:rPr>
                <w:noProof/>
                <w:webHidden/>
              </w:rPr>
            </w:r>
            <w:r w:rsidR="00693F57">
              <w:rPr>
                <w:noProof/>
                <w:webHidden/>
              </w:rPr>
              <w:fldChar w:fldCharType="separate"/>
            </w:r>
            <w:r w:rsidR="00693F57">
              <w:rPr>
                <w:noProof/>
                <w:webHidden/>
              </w:rPr>
              <w:t>1</w:t>
            </w:r>
            <w:r w:rsidR="00693F57">
              <w:rPr>
                <w:noProof/>
                <w:webHidden/>
              </w:rPr>
              <w:fldChar w:fldCharType="end"/>
            </w:r>
          </w:hyperlink>
        </w:p>
        <w:p w14:paraId="3F2D97C1" w14:textId="0F343275" w:rsidR="00693F57" w:rsidRDefault="00693F57">
          <w:pPr>
            <w:pStyle w:val="TM1"/>
            <w:rPr>
              <w:noProof/>
              <w:kern w:val="2"/>
              <w:sz w:val="24"/>
              <w:szCs w:val="24"/>
              <w:lang w:eastAsia="fr-FR"/>
              <w14:ligatures w14:val="standardContextual"/>
            </w:rPr>
          </w:pPr>
          <w:hyperlink w:anchor="_Toc159335455" w:history="1">
            <w:r w:rsidRPr="00656DB9">
              <w:rPr>
                <w:rStyle w:val="Lienhypertexte"/>
                <w:rFonts w:ascii="Sylfaen" w:eastAsia="Times New Roman" w:hAnsi="Sylfaen"/>
                <w:b/>
                <w:caps/>
                <w:noProof/>
              </w:rPr>
              <w:t>I.</w:t>
            </w:r>
            <w:r>
              <w:rPr>
                <w:noProof/>
                <w:kern w:val="2"/>
                <w:sz w:val="24"/>
                <w:szCs w:val="24"/>
                <w:lang w:eastAsia="fr-FR"/>
                <w14:ligatures w14:val="standardContextual"/>
              </w:rPr>
              <w:tab/>
            </w:r>
            <w:r w:rsidRPr="00656DB9">
              <w:rPr>
                <w:rStyle w:val="Lienhypertexte"/>
                <w:rFonts w:ascii="Sylfaen" w:eastAsia="Times New Roman" w:hAnsi="Sylfaen"/>
                <w:b/>
                <w:caps/>
                <w:noProof/>
              </w:rPr>
              <w:t>Contexte et justification</w:t>
            </w:r>
            <w:r>
              <w:rPr>
                <w:noProof/>
                <w:webHidden/>
              </w:rPr>
              <w:tab/>
            </w:r>
            <w:r>
              <w:rPr>
                <w:noProof/>
                <w:webHidden/>
              </w:rPr>
              <w:fldChar w:fldCharType="begin"/>
            </w:r>
            <w:r>
              <w:rPr>
                <w:noProof/>
                <w:webHidden/>
              </w:rPr>
              <w:instrText xml:space="preserve"> PAGEREF _Toc159335455 \h </w:instrText>
            </w:r>
            <w:r>
              <w:rPr>
                <w:noProof/>
                <w:webHidden/>
              </w:rPr>
            </w:r>
            <w:r>
              <w:rPr>
                <w:noProof/>
                <w:webHidden/>
              </w:rPr>
              <w:fldChar w:fldCharType="separate"/>
            </w:r>
            <w:r>
              <w:rPr>
                <w:noProof/>
                <w:webHidden/>
              </w:rPr>
              <w:t>3</w:t>
            </w:r>
            <w:r>
              <w:rPr>
                <w:noProof/>
                <w:webHidden/>
              </w:rPr>
              <w:fldChar w:fldCharType="end"/>
            </w:r>
          </w:hyperlink>
        </w:p>
        <w:p w14:paraId="53238E5F" w14:textId="70A34780" w:rsidR="00693F57" w:rsidRDefault="00693F57">
          <w:pPr>
            <w:pStyle w:val="TM1"/>
            <w:rPr>
              <w:noProof/>
              <w:kern w:val="2"/>
              <w:sz w:val="24"/>
              <w:szCs w:val="24"/>
              <w:lang w:eastAsia="fr-FR"/>
              <w14:ligatures w14:val="standardContextual"/>
            </w:rPr>
          </w:pPr>
          <w:hyperlink w:anchor="_Toc159335456" w:history="1">
            <w:r w:rsidRPr="00656DB9">
              <w:rPr>
                <w:rStyle w:val="Lienhypertexte"/>
                <w:rFonts w:ascii="Sylfaen" w:eastAsia="Times New Roman" w:hAnsi="Sylfaen"/>
                <w:b/>
                <w:caps/>
                <w:noProof/>
              </w:rPr>
              <w:t>II.</w:t>
            </w:r>
            <w:r>
              <w:rPr>
                <w:noProof/>
                <w:kern w:val="2"/>
                <w:sz w:val="24"/>
                <w:szCs w:val="24"/>
                <w:lang w:eastAsia="fr-FR"/>
                <w14:ligatures w14:val="standardContextual"/>
              </w:rPr>
              <w:tab/>
            </w:r>
            <w:r w:rsidRPr="00656DB9">
              <w:rPr>
                <w:rStyle w:val="Lienhypertexte"/>
                <w:rFonts w:ascii="Sylfaen" w:eastAsia="Times New Roman" w:hAnsi="Sylfaen"/>
                <w:b/>
                <w:caps/>
                <w:noProof/>
              </w:rPr>
              <w:t>Les défis majeurs du secteur de planification</w:t>
            </w:r>
            <w:r>
              <w:rPr>
                <w:noProof/>
                <w:webHidden/>
              </w:rPr>
              <w:tab/>
            </w:r>
            <w:r>
              <w:rPr>
                <w:noProof/>
                <w:webHidden/>
              </w:rPr>
              <w:fldChar w:fldCharType="begin"/>
            </w:r>
            <w:r>
              <w:rPr>
                <w:noProof/>
                <w:webHidden/>
              </w:rPr>
              <w:instrText xml:space="preserve"> PAGEREF _Toc159335456 \h </w:instrText>
            </w:r>
            <w:r>
              <w:rPr>
                <w:noProof/>
                <w:webHidden/>
              </w:rPr>
            </w:r>
            <w:r>
              <w:rPr>
                <w:noProof/>
                <w:webHidden/>
              </w:rPr>
              <w:fldChar w:fldCharType="separate"/>
            </w:r>
            <w:r>
              <w:rPr>
                <w:noProof/>
                <w:webHidden/>
              </w:rPr>
              <w:t>4</w:t>
            </w:r>
            <w:r>
              <w:rPr>
                <w:noProof/>
                <w:webHidden/>
              </w:rPr>
              <w:fldChar w:fldCharType="end"/>
            </w:r>
          </w:hyperlink>
        </w:p>
        <w:p w14:paraId="1619A263" w14:textId="6D6E71C0" w:rsidR="00693F57" w:rsidRDefault="00693F57">
          <w:pPr>
            <w:pStyle w:val="TM1"/>
            <w:rPr>
              <w:noProof/>
              <w:kern w:val="2"/>
              <w:sz w:val="24"/>
              <w:szCs w:val="24"/>
              <w:lang w:eastAsia="fr-FR"/>
              <w14:ligatures w14:val="standardContextual"/>
            </w:rPr>
          </w:pPr>
          <w:hyperlink w:anchor="_Toc159335457" w:history="1">
            <w:r w:rsidRPr="00656DB9">
              <w:rPr>
                <w:rStyle w:val="Lienhypertexte"/>
                <w:rFonts w:ascii="Sylfaen" w:eastAsia="Times New Roman" w:hAnsi="Sylfaen"/>
                <w:b/>
                <w:caps/>
                <w:noProof/>
              </w:rPr>
              <w:t>III.</w:t>
            </w:r>
            <w:r>
              <w:rPr>
                <w:noProof/>
                <w:kern w:val="2"/>
                <w:sz w:val="24"/>
                <w:szCs w:val="24"/>
                <w:lang w:eastAsia="fr-FR"/>
                <w14:ligatures w14:val="standardContextual"/>
              </w:rPr>
              <w:tab/>
            </w:r>
            <w:r w:rsidRPr="00656DB9">
              <w:rPr>
                <w:rStyle w:val="Lienhypertexte"/>
                <w:rFonts w:ascii="Sylfaen" w:eastAsia="Times New Roman" w:hAnsi="Sylfaen"/>
                <w:b/>
                <w:caps/>
                <w:noProof/>
              </w:rPr>
              <w:t>orientations stratégiques du secteur</w:t>
            </w:r>
            <w:r>
              <w:rPr>
                <w:noProof/>
                <w:webHidden/>
              </w:rPr>
              <w:tab/>
            </w:r>
            <w:r>
              <w:rPr>
                <w:noProof/>
                <w:webHidden/>
              </w:rPr>
              <w:fldChar w:fldCharType="begin"/>
            </w:r>
            <w:r>
              <w:rPr>
                <w:noProof/>
                <w:webHidden/>
              </w:rPr>
              <w:instrText xml:space="preserve"> PAGEREF _Toc159335457 \h </w:instrText>
            </w:r>
            <w:r>
              <w:rPr>
                <w:noProof/>
                <w:webHidden/>
              </w:rPr>
            </w:r>
            <w:r>
              <w:rPr>
                <w:noProof/>
                <w:webHidden/>
              </w:rPr>
              <w:fldChar w:fldCharType="separate"/>
            </w:r>
            <w:r>
              <w:rPr>
                <w:noProof/>
                <w:webHidden/>
              </w:rPr>
              <w:t>4</w:t>
            </w:r>
            <w:r>
              <w:rPr>
                <w:noProof/>
                <w:webHidden/>
              </w:rPr>
              <w:fldChar w:fldCharType="end"/>
            </w:r>
          </w:hyperlink>
        </w:p>
        <w:p w14:paraId="70777B91" w14:textId="209942B7" w:rsidR="00693F57" w:rsidRDefault="00693F57">
          <w:pPr>
            <w:pStyle w:val="TM1"/>
            <w:rPr>
              <w:noProof/>
              <w:kern w:val="2"/>
              <w:sz w:val="24"/>
              <w:szCs w:val="24"/>
              <w:lang w:eastAsia="fr-FR"/>
              <w14:ligatures w14:val="standardContextual"/>
            </w:rPr>
          </w:pPr>
          <w:hyperlink w:anchor="_Toc159335458" w:history="1">
            <w:r w:rsidRPr="00656DB9">
              <w:rPr>
                <w:rStyle w:val="Lienhypertexte"/>
                <w:rFonts w:ascii="Sylfaen" w:eastAsia="Times New Roman" w:hAnsi="Sylfaen"/>
                <w:b/>
                <w:caps/>
                <w:noProof/>
              </w:rPr>
              <w:t>IV.</w:t>
            </w:r>
            <w:r>
              <w:rPr>
                <w:noProof/>
                <w:kern w:val="2"/>
                <w:sz w:val="24"/>
                <w:szCs w:val="24"/>
                <w:lang w:eastAsia="fr-FR"/>
                <w14:ligatures w14:val="standardContextual"/>
              </w:rPr>
              <w:tab/>
            </w:r>
            <w:r w:rsidRPr="00656DB9">
              <w:rPr>
                <w:rStyle w:val="Lienhypertexte"/>
                <w:rFonts w:ascii="Sylfaen" w:eastAsia="Times New Roman" w:hAnsi="Sylfaen"/>
                <w:b/>
                <w:caps/>
                <w:noProof/>
              </w:rPr>
              <w:t>Coût Global et structure de financement du PASd SANTE</w:t>
            </w:r>
            <w:r>
              <w:rPr>
                <w:noProof/>
                <w:webHidden/>
              </w:rPr>
              <w:tab/>
            </w:r>
            <w:r>
              <w:rPr>
                <w:noProof/>
                <w:webHidden/>
              </w:rPr>
              <w:fldChar w:fldCharType="begin"/>
            </w:r>
            <w:r>
              <w:rPr>
                <w:noProof/>
                <w:webHidden/>
              </w:rPr>
              <w:instrText xml:space="preserve"> PAGEREF _Toc159335458 \h </w:instrText>
            </w:r>
            <w:r>
              <w:rPr>
                <w:noProof/>
                <w:webHidden/>
              </w:rPr>
            </w:r>
            <w:r>
              <w:rPr>
                <w:noProof/>
                <w:webHidden/>
              </w:rPr>
              <w:fldChar w:fldCharType="separate"/>
            </w:r>
            <w:r>
              <w:rPr>
                <w:noProof/>
                <w:webHidden/>
              </w:rPr>
              <w:t>8</w:t>
            </w:r>
            <w:r>
              <w:rPr>
                <w:noProof/>
                <w:webHidden/>
              </w:rPr>
              <w:fldChar w:fldCharType="end"/>
            </w:r>
          </w:hyperlink>
        </w:p>
        <w:p w14:paraId="32CC4E15" w14:textId="054B2C41" w:rsidR="00693F57" w:rsidRDefault="00693F57">
          <w:pPr>
            <w:pStyle w:val="TM1"/>
            <w:rPr>
              <w:noProof/>
              <w:kern w:val="2"/>
              <w:sz w:val="24"/>
              <w:szCs w:val="24"/>
              <w:lang w:eastAsia="fr-FR"/>
              <w14:ligatures w14:val="standardContextual"/>
            </w:rPr>
          </w:pPr>
          <w:hyperlink w:anchor="_Toc159335459" w:history="1">
            <w:r w:rsidRPr="00656DB9">
              <w:rPr>
                <w:rStyle w:val="Lienhypertexte"/>
                <w:rFonts w:ascii="Sylfaen" w:hAnsi="Sylfaen"/>
                <w:noProof/>
              </w:rPr>
              <w:t>V.</w:t>
            </w:r>
            <w:r>
              <w:rPr>
                <w:noProof/>
                <w:kern w:val="2"/>
                <w:sz w:val="24"/>
                <w:szCs w:val="24"/>
                <w:lang w:eastAsia="fr-FR"/>
                <w14:ligatures w14:val="standardContextual"/>
              </w:rPr>
              <w:tab/>
            </w:r>
            <w:r w:rsidRPr="00656DB9">
              <w:rPr>
                <w:rStyle w:val="Lienhypertexte"/>
                <w:rFonts w:ascii="Sylfaen" w:eastAsia="Times New Roman" w:hAnsi="Sylfaen"/>
                <w:bCs/>
                <w:caps/>
                <w:noProof/>
              </w:rPr>
              <w:t>DispositiONS de mise en œuvre</w:t>
            </w:r>
            <w:r>
              <w:rPr>
                <w:noProof/>
                <w:webHidden/>
              </w:rPr>
              <w:tab/>
            </w:r>
            <w:r>
              <w:rPr>
                <w:noProof/>
                <w:webHidden/>
              </w:rPr>
              <w:fldChar w:fldCharType="begin"/>
            </w:r>
            <w:r>
              <w:rPr>
                <w:noProof/>
                <w:webHidden/>
              </w:rPr>
              <w:instrText xml:space="preserve"> PAGEREF _Toc159335459 \h </w:instrText>
            </w:r>
            <w:r>
              <w:rPr>
                <w:noProof/>
                <w:webHidden/>
              </w:rPr>
            </w:r>
            <w:r>
              <w:rPr>
                <w:noProof/>
                <w:webHidden/>
              </w:rPr>
              <w:fldChar w:fldCharType="separate"/>
            </w:r>
            <w:r>
              <w:rPr>
                <w:noProof/>
                <w:webHidden/>
              </w:rPr>
              <w:t>9</w:t>
            </w:r>
            <w:r>
              <w:rPr>
                <w:noProof/>
                <w:webHidden/>
              </w:rPr>
              <w:fldChar w:fldCharType="end"/>
            </w:r>
          </w:hyperlink>
        </w:p>
        <w:p w14:paraId="62DC3E63" w14:textId="5330F4C6" w:rsidR="00693F57" w:rsidRDefault="00693F57">
          <w:pPr>
            <w:pStyle w:val="TM1"/>
            <w:rPr>
              <w:noProof/>
              <w:kern w:val="2"/>
              <w:sz w:val="24"/>
              <w:szCs w:val="24"/>
              <w:lang w:eastAsia="fr-FR"/>
              <w14:ligatures w14:val="standardContextual"/>
            </w:rPr>
          </w:pPr>
          <w:hyperlink w:anchor="_Toc159335460" w:history="1">
            <w:r w:rsidRPr="00656DB9">
              <w:rPr>
                <w:rStyle w:val="Lienhypertexte"/>
                <w:rFonts w:ascii="Sylfaen" w:eastAsia="Times New Roman" w:hAnsi="Sylfaen"/>
                <w:bCs/>
                <w:caps/>
                <w:noProof/>
              </w:rPr>
              <w:t>VI.</w:t>
            </w:r>
            <w:r>
              <w:rPr>
                <w:noProof/>
                <w:kern w:val="2"/>
                <w:sz w:val="24"/>
                <w:szCs w:val="24"/>
                <w:lang w:eastAsia="fr-FR"/>
                <w14:ligatures w14:val="standardContextual"/>
              </w:rPr>
              <w:tab/>
            </w:r>
            <w:r w:rsidRPr="00656DB9">
              <w:rPr>
                <w:rStyle w:val="Lienhypertexte"/>
                <w:rFonts w:ascii="Sylfaen" w:eastAsia="Times New Roman" w:hAnsi="Sylfaen"/>
                <w:bCs/>
                <w:noProof/>
              </w:rPr>
              <w:t>S</w:t>
            </w:r>
            <w:r w:rsidRPr="00656DB9">
              <w:rPr>
                <w:rStyle w:val="Lienhypertexte"/>
                <w:rFonts w:ascii="Sylfaen" w:eastAsia="Times New Roman" w:hAnsi="Sylfaen"/>
                <w:bCs/>
                <w:caps/>
                <w:noProof/>
              </w:rPr>
              <w:t>ystème DE suivi - EVALUATION</w:t>
            </w:r>
            <w:r>
              <w:rPr>
                <w:noProof/>
                <w:webHidden/>
              </w:rPr>
              <w:tab/>
            </w:r>
            <w:r>
              <w:rPr>
                <w:noProof/>
                <w:webHidden/>
              </w:rPr>
              <w:fldChar w:fldCharType="begin"/>
            </w:r>
            <w:r>
              <w:rPr>
                <w:noProof/>
                <w:webHidden/>
              </w:rPr>
              <w:instrText xml:space="preserve"> PAGEREF _Toc159335460 \h </w:instrText>
            </w:r>
            <w:r>
              <w:rPr>
                <w:noProof/>
                <w:webHidden/>
              </w:rPr>
            </w:r>
            <w:r>
              <w:rPr>
                <w:noProof/>
                <w:webHidden/>
              </w:rPr>
              <w:fldChar w:fldCharType="separate"/>
            </w:r>
            <w:r>
              <w:rPr>
                <w:noProof/>
                <w:webHidden/>
              </w:rPr>
              <w:t>9</w:t>
            </w:r>
            <w:r>
              <w:rPr>
                <w:noProof/>
                <w:webHidden/>
              </w:rPr>
              <w:fldChar w:fldCharType="end"/>
            </w:r>
          </w:hyperlink>
        </w:p>
        <w:p w14:paraId="36525619" w14:textId="20F551B8" w:rsidR="00693F57" w:rsidRDefault="00693F57">
          <w:pPr>
            <w:pStyle w:val="TM1"/>
            <w:rPr>
              <w:noProof/>
              <w:kern w:val="2"/>
              <w:sz w:val="24"/>
              <w:szCs w:val="24"/>
              <w:lang w:eastAsia="fr-FR"/>
              <w14:ligatures w14:val="standardContextual"/>
            </w:rPr>
          </w:pPr>
          <w:hyperlink w:anchor="_Toc159335461" w:history="1">
            <w:r w:rsidRPr="00656DB9">
              <w:rPr>
                <w:rStyle w:val="Lienhypertexte"/>
                <w:rFonts w:ascii="Sylfaen" w:hAnsi="Sylfaen"/>
                <w:noProof/>
              </w:rPr>
              <w:t>Annexe</w:t>
            </w:r>
            <w:r>
              <w:rPr>
                <w:noProof/>
                <w:webHidden/>
              </w:rPr>
              <w:tab/>
            </w:r>
            <w:r>
              <w:rPr>
                <w:noProof/>
                <w:webHidden/>
              </w:rPr>
              <w:fldChar w:fldCharType="begin"/>
            </w:r>
            <w:r>
              <w:rPr>
                <w:noProof/>
                <w:webHidden/>
              </w:rPr>
              <w:instrText xml:space="preserve"> PAGEREF _Toc159335461 \h </w:instrText>
            </w:r>
            <w:r>
              <w:rPr>
                <w:noProof/>
                <w:webHidden/>
              </w:rPr>
            </w:r>
            <w:r>
              <w:rPr>
                <w:noProof/>
                <w:webHidden/>
              </w:rPr>
              <w:fldChar w:fldCharType="separate"/>
            </w:r>
            <w:r>
              <w:rPr>
                <w:noProof/>
                <w:webHidden/>
              </w:rPr>
              <w:t>11</w:t>
            </w:r>
            <w:r>
              <w:rPr>
                <w:noProof/>
                <w:webHidden/>
              </w:rPr>
              <w:fldChar w:fldCharType="end"/>
            </w:r>
          </w:hyperlink>
        </w:p>
        <w:p w14:paraId="1CC7C625" w14:textId="0FBDD9C6" w:rsidR="00241AFB" w:rsidRPr="00E32CE8" w:rsidRDefault="00241AFB" w:rsidP="00241AFB">
          <w:pPr>
            <w:rPr>
              <w:rFonts w:ascii="Sylfaen" w:hAnsi="Sylfaen"/>
            </w:rPr>
          </w:pPr>
          <w:r w:rsidRPr="00DC2034">
            <w:rPr>
              <w:rFonts w:ascii="Sylfaen" w:hAnsi="Sylfaen"/>
              <w:b/>
              <w:bCs/>
              <w:sz w:val="28"/>
              <w:szCs w:val="28"/>
            </w:rPr>
            <w:fldChar w:fldCharType="end"/>
          </w:r>
        </w:p>
      </w:sdtContent>
    </w:sdt>
    <w:p w14:paraId="37092D71" w14:textId="77777777" w:rsidR="00241AFB" w:rsidRPr="00E32CE8" w:rsidRDefault="00241AFB" w:rsidP="00241AFB">
      <w:pPr>
        <w:jc w:val="center"/>
        <w:rPr>
          <w:rFonts w:ascii="Sylfaen" w:hAnsi="Sylfaen"/>
          <w:b/>
          <w:bCs/>
          <w:sz w:val="24"/>
          <w:szCs w:val="24"/>
        </w:rPr>
      </w:pPr>
    </w:p>
    <w:p w14:paraId="7625002C" w14:textId="77777777" w:rsidR="00241AFB" w:rsidRDefault="00241AFB" w:rsidP="00182281">
      <w:pPr>
        <w:jc w:val="center"/>
        <w:rPr>
          <w:rFonts w:ascii="Sylfaen" w:hAnsi="Sylfaen"/>
          <w:b/>
          <w:bCs/>
          <w:sz w:val="24"/>
          <w:szCs w:val="24"/>
        </w:rPr>
      </w:pPr>
    </w:p>
    <w:p w14:paraId="6A14E61E" w14:textId="77777777" w:rsidR="00241AFB" w:rsidRDefault="00241AFB" w:rsidP="00182281">
      <w:pPr>
        <w:jc w:val="center"/>
        <w:rPr>
          <w:rFonts w:ascii="Sylfaen" w:hAnsi="Sylfaen"/>
          <w:b/>
          <w:bCs/>
          <w:sz w:val="24"/>
          <w:szCs w:val="24"/>
        </w:rPr>
      </w:pPr>
    </w:p>
    <w:p w14:paraId="5A881B1C" w14:textId="77777777" w:rsidR="00241AFB" w:rsidRDefault="00241AFB" w:rsidP="00182281">
      <w:pPr>
        <w:jc w:val="center"/>
        <w:rPr>
          <w:rFonts w:ascii="Sylfaen" w:hAnsi="Sylfaen"/>
          <w:b/>
          <w:bCs/>
          <w:sz w:val="24"/>
          <w:szCs w:val="24"/>
        </w:rPr>
      </w:pPr>
    </w:p>
    <w:p w14:paraId="55FF4B8A" w14:textId="77777777" w:rsidR="00241AFB" w:rsidRDefault="00241AFB" w:rsidP="00182281">
      <w:pPr>
        <w:jc w:val="center"/>
        <w:rPr>
          <w:rFonts w:ascii="Sylfaen" w:hAnsi="Sylfaen"/>
          <w:b/>
          <w:bCs/>
          <w:sz w:val="24"/>
          <w:szCs w:val="24"/>
        </w:rPr>
      </w:pPr>
    </w:p>
    <w:p w14:paraId="674B9C52" w14:textId="77777777" w:rsidR="00241AFB" w:rsidRDefault="00241AFB" w:rsidP="00182281">
      <w:pPr>
        <w:jc w:val="center"/>
        <w:rPr>
          <w:rFonts w:ascii="Sylfaen" w:hAnsi="Sylfaen"/>
          <w:b/>
          <w:bCs/>
          <w:sz w:val="24"/>
          <w:szCs w:val="24"/>
        </w:rPr>
      </w:pPr>
    </w:p>
    <w:p w14:paraId="7FF95A09" w14:textId="77777777" w:rsidR="00241AFB" w:rsidRDefault="00241AFB" w:rsidP="00182281">
      <w:pPr>
        <w:jc w:val="center"/>
        <w:rPr>
          <w:rFonts w:ascii="Sylfaen" w:hAnsi="Sylfaen"/>
          <w:b/>
          <w:bCs/>
          <w:sz w:val="24"/>
          <w:szCs w:val="24"/>
        </w:rPr>
      </w:pPr>
    </w:p>
    <w:p w14:paraId="47550342" w14:textId="77777777" w:rsidR="00241AFB" w:rsidRDefault="00241AFB" w:rsidP="00182281">
      <w:pPr>
        <w:jc w:val="center"/>
        <w:rPr>
          <w:rFonts w:ascii="Sylfaen" w:hAnsi="Sylfaen"/>
          <w:b/>
          <w:bCs/>
          <w:sz w:val="24"/>
          <w:szCs w:val="24"/>
        </w:rPr>
      </w:pPr>
    </w:p>
    <w:p w14:paraId="53FD4CE6" w14:textId="77777777" w:rsidR="00241AFB" w:rsidRDefault="00241AFB" w:rsidP="00182281">
      <w:pPr>
        <w:jc w:val="center"/>
        <w:rPr>
          <w:rFonts w:ascii="Sylfaen" w:hAnsi="Sylfaen"/>
          <w:b/>
          <w:bCs/>
          <w:sz w:val="24"/>
          <w:szCs w:val="24"/>
        </w:rPr>
      </w:pPr>
    </w:p>
    <w:p w14:paraId="2A90D35F" w14:textId="77777777" w:rsidR="00241AFB" w:rsidRDefault="00241AFB" w:rsidP="00182281">
      <w:pPr>
        <w:jc w:val="center"/>
        <w:rPr>
          <w:rFonts w:ascii="Sylfaen" w:hAnsi="Sylfaen"/>
          <w:b/>
          <w:bCs/>
          <w:sz w:val="24"/>
          <w:szCs w:val="24"/>
        </w:rPr>
      </w:pPr>
    </w:p>
    <w:p w14:paraId="3A39BF54" w14:textId="77777777" w:rsidR="00241AFB" w:rsidRDefault="00241AFB" w:rsidP="00182281">
      <w:pPr>
        <w:jc w:val="center"/>
        <w:rPr>
          <w:rFonts w:ascii="Sylfaen" w:hAnsi="Sylfaen"/>
          <w:b/>
          <w:bCs/>
          <w:sz w:val="24"/>
          <w:szCs w:val="24"/>
        </w:rPr>
      </w:pPr>
    </w:p>
    <w:p w14:paraId="28F0B2AE" w14:textId="77777777" w:rsidR="00D5444F" w:rsidRDefault="00D5444F" w:rsidP="00182281">
      <w:pPr>
        <w:jc w:val="center"/>
        <w:rPr>
          <w:rFonts w:ascii="Sylfaen" w:hAnsi="Sylfaen"/>
          <w:b/>
          <w:bCs/>
          <w:sz w:val="24"/>
          <w:szCs w:val="24"/>
        </w:rPr>
      </w:pPr>
    </w:p>
    <w:p w14:paraId="649E8CB7" w14:textId="77777777" w:rsidR="00D5444F" w:rsidRDefault="00D5444F" w:rsidP="00182281">
      <w:pPr>
        <w:jc w:val="center"/>
        <w:rPr>
          <w:rFonts w:ascii="Sylfaen" w:hAnsi="Sylfaen"/>
          <w:b/>
          <w:bCs/>
          <w:sz w:val="24"/>
          <w:szCs w:val="24"/>
        </w:rPr>
      </w:pPr>
    </w:p>
    <w:p w14:paraId="155D6FB5" w14:textId="77777777" w:rsidR="00241AFB" w:rsidRPr="00E32CE8" w:rsidRDefault="00241AFB" w:rsidP="00182281">
      <w:pPr>
        <w:jc w:val="center"/>
        <w:rPr>
          <w:rFonts w:ascii="Sylfaen" w:hAnsi="Sylfaen"/>
          <w:b/>
          <w:bCs/>
          <w:sz w:val="24"/>
          <w:szCs w:val="24"/>
        </w:rPr>
      </w:pPr>
    </w:p>
    <w:p w14:paraId="48AAB224" w14:textId="198D3DA5" w:rsidR="007C6BF5" w:rsidRPr="00E32CE8" w:rsidRDefault="0036379B" w:rsidP="000C054B">
      <w:pPr>
        <w:pStyle w:val="Titre1"/>
        <w:keepLines w:val="0"/>
        <w:numPr>
          <w:ilvl w:val="0"/>
          <w:numId w:val="1"/>
        </w:numPr>
        <w:pBdr>
          <w:bottom w:val="single" w:sz="4" w:space="1" w:color="auto"/>
        </w:pBdr>
        <w:spacing w:before="0" w:after="60"/>
        <w:ind w:left="0" w:firstLine="0"/>
        <w:rPr>
          <w:rFonts w:ascii="Sylfaen" w:eastAsia="Times New Roman" w:hAnsi="Sylfaen"/>
          <w:b/>
          <w:caps/>
          <w:sz w:val="24"/>
          <w:szCs w:val="24"/>
        </w:rPr>
      </w:pPr>
      <w:bookmarkStart w:id="1" w:name="_Toc127890474"/>
      <w:bookmarkStart w:id="2" w:name="_Toc127890501"/>
      <w:bookmarkStart w:id="3" w:name="_Toc127890475"/>
      <w:bookmarkStart w:id="4" w:name="_Toc127890502"/>
      <w:bookmarkStart w:id="5" w:name="_Toc127890476"/>
      <w:bookmarkStart w:id="6" w:name="_Toc127890503"/>
      <w:bookmarkStart w:id="7" w:name="_Toc127890477"/>
      <w:bookmarkStart w:id="8" w:name="_Toc127890504"/>
      <w:bookmarkStart w:id="9" w:name="_Toc127890478"/>
      <w:bookmarkStart w:id="10" w:name="_Toc127890505"/>
      <w:bookmarkStart w:id="11" w:name="_Toc127890479"/>
      <w:bookmarkStart w:id="12" w:name="_Toc127890506"/>
      <w:bookmarkStart w:id="13" w:name="_Toc127890480"/>
      <w:bookmarkStart w:id="14" w:name="_Toc127890507"/>
      <w:bookmarkStart w:id="15" w:name="_Toc127890481"/>
      <w:bookmarkStart w:id="16" w:name="_Toc127890508"/>
      <w:bookmarkStart w:id="17" w:name="_Toc127890482"/>
      <w:bookmarkStart w:id="18" w:name="_Toc127890509"/>
      <w:bookmarkStart w:id="19" w:name="_Toc127890483"/>
      <w:bookmarkStart w:id="20" w:name="_Toc127890510"/>
      <w:bookmarkStart w:id="21" w:name="_Toc127890484"/>
      <w:bookmarkStart w:id="22" w:name="_Toc1278905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32CE8">
        <w:rPr>
          <w:rFonts w:ascii="Sylfaen" w:eastAsia="Times New Roman" w:hAnsi="Sylfaen"/>
          <w:b/>
          <w:caps/>
          <w:sz w:val="24"/>
          <w:szCs w:val="24"/>
        </w:rPr>
        <w:lastRenderedPageBreak/>
        <w:t xml:space="preserve"> </w:t>
      </w:r>
      <w:bookmarkStart w:id="23" w:name="_Toc159335455"/>
      <w:r w:rsidR="007C6BF5" w:rsidRPr="00E32CE8">
        <w:rPr>
          <w:rFonts w:ascii="Sylfaen" w:eastAsia="Times New Roman" w:hAnsi="Sylfaen"/>
          <w:b/>
          <w:caps/>
          <w:sz w:val="24"/>
          <w:szCs w:val="24"/>
        </w:rPr>
        <w:t>Contexte et justification</w:t>
      </w:r>
      <w:bookmarkEnd w:id="23"/>
    </w:p>
    <w:p w14:paraId="36462903" w14:textId="45F8841F" w:rsidR="00863958" w:rsidRPr="00DC2034" w:rsidRDefault="00863958" w:rsidP="006174DD">
      <w:pPr>
        <w:jc w:val="both"/>
        <w:rPr>
          <w:rFonts w:ascii="Sylfaen" w:hAnsi="Sylfaen"/>
          <w:sz w:val="24"/>
          <w:szCs w:val="24"/>
        </w:rPr>
      </w:pPr>
      <w:r w:rsidRPr="00DC2034">
        <w:rPr>
          <w:rFonts w:ascii="Sylfaen" w:hAnsi="Sylfaen"/>
          <w:sz w:val="24"/>
          <w:szCs w:val="24"/>
        </w:rPr>
        <w:t>En application de la loi</w:t>
      </w:r>
      <w:r w:rsidR="004B1BAF" w:rsidRPr="00DC2034">
        <w:rPr>
          <w:rFonts w:ascii="Sylfaen" w:hAnsi="Sylfaen"/>
          <w:sz w:val="24"/>
          <w:szCs w:val="24"/>
        </w:rPr>
        <w:t xml:space="preserve"> n°034-2018/AN </w:t>
      </w:r>
      <w:r w:rsidR="004F74F2">
        <w:rPr>
          <w:rFonts w:ascii="Sylfaen" w:hAnsi="Sylfaen"/>
          <w:sz w:val="24"/>
          <w:szCs w:val="24"/>
        </w:rPr>
        <w:t xml:space="preserve">du 27 juillet 2018 </w:t>
      </w:r>
      <w:r w:rsidR="004B1BAF" w:rsidRPr="00DC2034">
        <w:rPr>
          <w:rFonts w:ascii="Sylfaen" w:hAnsi="Sylfaen"/>
          <w:sz w:val="24"/>
          <w:szCs w:val="24"/>
        </w:rPr>
        <w:t>p</w:t>
      </w:r>
      <w:r w:rsidRPr="00DC2034">
        <w:rPr>
          <w:rFonts w:ascii="Sylfaen" w:hAnsi="Sylfaen"/>
          <w:sz w:val="24"/>
          <w:szCs w:val="24"/>
        </w:rPr>
        <w:t>ortant pilotage et gestion du développement, il a été élaboré un</w:t>
      </w:r>
      <w:r w:rsidR="000E5A20" w:rsidRPr="00DC2034">
        <w:rPr>
          <w:rFonts w:ascii="Sylfaen" w:hAnsi="Sylfaen"/>
          <w:sz w:val="24"/>
          <w:szCs w:val="24"/>
        </w:rPr>
        <w:t>e Politique na</w:t>
      </w:r>
      <w:r w:rsidRPr="00DC2034">
        <w:rPr>
          <w:rFonts w:ascii="Sylfaen" w:hAnsi="Sylfaen"/>
          <w:sz w:val="24"/>
          <w:szCs w:val="24"/>
        </w:rPr>
        <w:t>tional</w:t>
      </w:r>
      <w:r w:rsidR="000E5A20" w:rsidRPr="00DC2034">
        <w:rPr>
          <w:rFonts w:ascii="Sylfaen" w:hAnsi="Sylfaen"/>
          <w:sz w:val="24"/>
          <w:szCs w:val="24"/>
        </w:rPr>
        <w:t>e</w:t>
      </w:r>
      <w:r w:rsidRPr="00DC2034">
        <w:rPr>
          <w:rFonts w:ascii="Sylfaen" w:hAnsi="Sylfaen"/>
          <w:sz w:val="24"/>
          <w:szCs w:val="24"/>
        </w:rPr>
        <w:t xml:space="preserve"> de développement (PND)</w:t>
      </w:r>
      <w:r w:rsidR="004F74F2">
        <w:rPr>
          <w:rFonts w:ascii="Sylfaen" w:hAnsi="Sylfaen"/>
          <w:sz w:val="24"/>
          <w:szCs w:val="24"/>
        </w:rPr>
        <w:t xml:space="preserve"> </w:t>
      </w:r>
      <w:r w:rsidRPr="00DC2034">
        <w:rPr>
          <w:rFonts w:ascii="Sylfaen" w:hAnsi="Sylfaen"/>
          <w:sz w:val="24"/>
          <w:szCs w:val="24"/>
        </w:rPr>
        <w:t>qui identifie les priorités de développement en cohérence avec la vision nationale de développement à long terme et tenant compte des engagements internationaux.</w:t>
      </w:r>
    </w:p>
    <w:p w14:paraId="51DE8378" w14:textId="78E39E1C" w:rsidR="007C6BF5" w:rsidRPr="00DC2034" w:rsidRDefault="00863958" w:rsidP="006174DD">
      <w:pPr>
        <w:jc w:val="both"/>
        <w:rPr>
          <w:rFonts w:ascii="Sylfaen" w:hAnsi="Sylfaen"/>
          <w:sz w:val="24"/>
          <w:szCs w:val="24"/>
        </w:rPr>
      </w:pPr>
      <w:r w:rsidRPr="00DC2034">
        <w:rPr>
          <w:rFonts w:ascii="Sylfaen" w:hAnsi="Sylfaen"/>
          <w:sz w:val="24"/>
          <w:szCs w:val="24"/>
        </w:rPr>
        <w:t>L’élaboration</w:t>
      </w:r>
      <w:r w:rsidR="004B1BAF" w:rsidRPr="00DC2034">
        <w:rPr>
          <w:rFonts w:ascii="Sylfaen" w:hAnsi="Sylfaen"/>
          <w:sz w:val="24"/>
          <w:szCs w:val="24"/>
        </w:rPr>
        <w:t xml:space="preserve"> de ce document</w:t>
      </w:r>
      <w:r w:rsidRPr="00DC2034">
        <w:rPr>
          <w:rFonts w:ascii="Sylfaen" w:hAnsi="Sylfaen"/>
          <w:sz w:val="24"/>
          <w:szCs w:val="24"/>
        </w:rPr>
        <w:t xml:space="preserve"> s’est déroulée dans un contexte de défis </w:t>
      </w:r>
      <w:r w:rsidR="0072032A" w:rsidRPr="00DC2034">
        <w:rPr>
          <w:rFonts w:ascii="Sylfaen" w:hAnsi="Sylfaen"/>
          <w:sz w:val="24"/>
          <w:szCs w:val="24"/>
        </w:rPr>
        <w:t>sécuritaires et a</w:t>
      </w:r>
      <w:r w:rsidRPr="00DC2034">
        <w:rPr>
          <w:rFonts w:ascii="Sylfaen" w:hAnsi="Sylfaen"/>
          <w:sz w:val="24"/>
          <w:szCs w:val="24"/>
        </w:rPr>
        <w:t xml:space="preserve"> été conduit</w:t>
      </w:r>
      <w:r w:rsidR="004B1BAF" w:rsidRPr="00DC2034">
        <w:rPr>
          <w:rFonts w:ascii="Sylfaen" w:hAnsi="Sylfaen"/>
          <w:sz w:val="24"/>
          <w:szCs w:val="24"/>
        </w:rPr>
        <w:t>e</w:t>
      </w:r>
      <w:r w:rsidRPr="00DC2034">
        <w:rPr>
          <w:rFonts w:ascii="Sylfaen" w:hAnsi="Sylfaen"/>
          <w:sz w:val="24"/>
          <w:szCs w:val="24"/>
        </w:rPr>
        <w:t xml:space="preserve"> de manière participative et inclusive, sous le leadership du Gouvernement.  Ce</w:t>
      </w:r>
      <w:r w:rsidR="004B1BAF" w:rsidRPr="00DC2034">
        <w:rPr>
          <w:rFonts w:ascii="Sylfaen" w:hAnsi="Sylfaen"/>
          <w:sz w:val="24"/>
          <w:szCs w:val="24"/>
        </w:rPr>
        <w:t>tte</w:t>
      </w:r>
      <w:r w:rsidRPr="00DC2034">
        <w:rPr>
          <w:rFonts w:ascii="Sylfaen" w:hAnsi="Sylfaen"/>
          <w:sz w:val="24"/>
          <w:szCs w:val="24"/>
        </w:rPr>
        <w:t xml:space="preserve"> PND </w:t>
      </w:r>
      <w:r w:rsidR="0072032A" w:rsidRPr="00DC2034">
        <w:rPr>
          <w:rFonts w:ascii="Sylfaen" w:hAnsi="Sylfaen"/>
          <w:sz w:val="24"/>
          <w:szCs w:val="24"/>
        </w:rPr>
        <w:t>s’inscrit dans</w:t>
      </w:r>
      <w:r w:rsidRPr="00DC2034">
        <w:rPr>
          <w:rFonts w:ascii="Sylfaen" w:hAnsi="Sylfaen"/>
          <w:sz w:val="24"/>
          <w:szCs w:val="24"/>
        </w:rPr>
        <w:t xml:space="preserve"> la poursuite de la transformation des structures économiques, démographiques et sociales permettant la réduction des inégalités et l’impulsion d’une amélioration durable du bien-être des populations, particulièrement celles vivant en milieu rural. </w:t>
      </w:r>
    </w:p>
    <w:p w14:paraId="542B1FCA" w14:textId="0A352F4B" w:rsidR="0072032A" w:rsidRPr="00DC2034" w:rsidRDefault="009D28CB" w:rsidP="006174DD">
      <w:pPr>
        <w:jc w:val="both"/>
        <w:rPr>
          <w:rFonts w:ascii="Sylfaen" w:eastAsiaTheme="minorHAnsi" w:hAnsi="Sylfaen" w:cstheme="minorHAnsi"/>
          <w:sz w:val="24"/>
          <w:szCs w:val="24"/>
        </w:rPr>
      </w:pPr>
      <w:bookmarkStart w:id="24" w:name="_Hlk75872015"/>
      <w:proofErr w:type="gramStart"/>
      <w:r w:rsidRPr="00DC2034">
        <w:rPr>
          <w:rFonts w:ascii="Sylfaen" w:hAnsi="Sylfaen" w:cstheme="minorHAnsi"/>
          <w:sz w:val="24"/>
          <w:szCs w:val="24"/>
        </w:rPr>
        <w:t>S</w:t>
      </w:r>
      <w:r w:rsidR="0072032A" w:rsidRPr="00DC2034">
        <w:rPr>
          <w:rFonts w:ascii="Sylfaen" w:hAnsi="Sylfaen" w:cstheme="minorHAnsi"/>
          <w:sz w:val="24"/>
          <w:szCs w:val="24"/>
        </w:rPr>
        <w:t>uite à</w:t>
      </w:r>
      <w:proofErr w:type="gramEnd"/>
      <w:r w:rsidR="0072032A" w:rsidRPr="00DC2034">
        <w:rPr>
          <w:rFonts w:ascii="Sylfaen" w:hAnsi="Sylfaen" w:cstheme="minorHAnsi"/>
          <w:sz w:val="24"/>
          <w:szCs w:val="24"/>
        </w:rPr>
        <w:t xml:space="preserve"> la mise en place de la transition politique qui a doté le pays d’une charte et d’un agenda le </w:t>
      </w:r>
      <w:r w:rsidR="00786D88" w:rsidRPr="00DC2034">
        <w:rPr>
          <w:rFonts w:ascii="Sylfaen" w:hAnsi="Sylfaen" w:cstheme="minorHAnsi"/>
          <w:sz w:val="24"/>
          <w:szCs w:val="24"/>
        </w:rPr>
        <w:t xml:space="preserve">2 mars 2022 et réajusté le 14 octobre </w:t>
      </w:r>
      <w:r w:rsidR="0072032A" w:rsidRPr="00DC2034">
        <w:rPr>
          <w:rFonts w:ascii="Sylfaen" w:hAnsi="Sylfaen" w:cstheme="minorHAnsi"/>
          <w:sz w:val="24"/>
          <w:szCs w:val="24"/>
        </w:rPr>
        <w:t xml:space="preserve">2022, le Gouvernement a opté de prendre en charge les priorités inscrites dans l’agenda de la transition en procédant à un ajustement </w:t>
      </w:r>
      <w:r w:rsidRPr="00DC2034">
        <w:rPr>
          <w:rFonts w:ascii="Sylfaen" w:hAnsi="Sylfaen" w:cstheme="minorHAnsi"/>
          <w:sz w:val="24"/>
          <w:szCs w:val="24"/>
        </w:rPr>
        <w:t xml:space="preserve">des instruments d’opérationnalisation </w:t>
      </w:r>
      <w:r w:rsidR="00344192" w:rsidRPr="00DC2034">
        <w:rPr>
          <w:rFonts w:ascii="Sylfaen" w:hAnsi="Sylfaen" w:cstheme="minorHAnsi"/>
          <w:sz w:val="24"/>
          <w:szCs w:val="24"/>
        </w:rPr>
        <w:t xml:space="preserve">de la </w:t>
      </w:r>
      <w:r w:rsidR="00344192" w:rsidRPr="00DC2034">
        <w:rPr>
          <w:rFonts w:ascii="Sylfaen" w:hAnsi="Sylfaen"/>
          <w:sz w:val="24"/>
          <w:szCs w:val="24"/>
        </w:rPr>
        <w:t>Politique nationale de développement (PND) 2021-2025</w:t>
      </w:r>
      <w:r w:rsidR="0072032A" w:rsidRPr="00DC2034">
        <w:rPr>
          <w:rFonts w:ascii="Sylfaen" w:hAnsi="Sylfaen" w:cstheme="minorHAnsi"/>
          <w:sz w:val="24"/>
          <w:szCs w:val="24"/>
        </w:rPr>
        <w:t>. Cette option d’ajustement a conduit à l’élaboration du Plan d’action</w:t>
      </w:r>
      <w:r w:rsidR="001436BA" w:rsidRPr="00DC2034">
        <w:rPr>
          <w:rFonts w:ascii="Sylfaen" w:hAnsi="Sylfaen" w:cstheme="minorHAnsi"/>
          <w:sz w:val="24"/>
          <w:szCs w:val="24"/>
        </w:rPr>
        <w:t xml:space="preserve">s </w:t>
      </w:r>
      <w:r w:rsidR="005236E0" w:rsidRPr="00DC2034">
        <w:rPr>
          <w:rFonts w:ascii="Sylfaen" w:hAnsi="Sylfaen" w:cstheme="minorHAnsi"/>
          <w:sz w:val="24"/>
          <w:szCs w:val="24"/>
        </w:rPr>
        <w:t xml:space="preserve">pour la stabilisation </w:t>
      </w:r>
      <w:r w:rsidR="001436BA" w:rsidRPr="00DC2034">
        <w:rPr>
          <w:rFonts w:ascii="Sylfaen" w:hAnsi="Sylfaen" w:cstheme="minorHAnsi"/>
          <w:sz w:val="24"/>
          <w:szCs w:val="24"/>
        </w:rPr>
        <w:t xml:space="preserve">et </w:t>
      </w:r>
      <w:r w:rsidR="005236E0" w:rsidRPr="00DC2034">
        <w:rPr>
          <w:rFonts w:ascii="Sylfaen" w:hAnsi="Sylfaen" w:cstheme="minorHAnsi"/>
          <w:sz w:val="24"/>
          <w:szCs w:val="24"/>
        </w:rPr>
        <w:t>l</w:t>
      </w:r>
      <w:r w:rsidR="001436BA" w:rsidRPr="00DC2034">
        <w:rPr>
          <w:rFonts w:ascii="Sylfaen" w:hAnsi="Sylfaen" w:cstheme="minorHAnsi"/>
          <w:sz w:val="24"/>
          <w:szCs w:val="24"/>
        </w:rPr>
        <w:t>e développement</w:t>
      </w:r>
      <w:r w:rsidR="0072032A" w:rsidRPr="00DC2034">
        <w:rPr>
          <w:rFonts w:ascii="Sylfaen" w:hAnsi="Sylfaen" w:cstheme="minorHAnsi"/>
          <w:sz w:val="24"/>
          <w:szCs w:val="24"/>
        </w:rPr>
        <w:t xml:space="preserve"> (PA</w:t>
      </w:r>
      <w:r w:rsidR="001436BA" w:rsidRPr="00DC2034">
        <w:rPr>
          <w:rFonts w:ascii="Sylfaen" w:hAnsi="Sylfaen" w:cstheme="minorHAnsi"/>
          <w:sz w:val="24"/>
          <w:szCs w:val="24"/>
        </w:rPr>
        <w:t>SD</w:t>
      </w:r>
      <w:r w:rsidR="0072032A" w:rsidRPr="00DC2034">
        <w:rPr>
          <w:rFonts w:ascii="Sylfaen" w:hAnsi="Sylfaen" w:cstheme="minorHAnsi"/>
          <w:sz w:val="24"/>
          <w:szCs w:val="24"/>
        </w:rPr>
        <w:t>) en remplacement de la matrice des reformes stratégiques et des investissements structurants (MRSIS). Ce PA</w:t>
      </w:r>
      <w:r w:rsidR="001436BA" w:rsidRPr="00DC2034">
        <w:rPr>
          <w:rFonts w:ascii="Sylfaen" w:hAnsi="Sylfaen" w:cstheme="minorHAnsi"/>
          <w:sz w:val="24"/>
          <w:szCs w:val="24"/>
        </w:rPr>
        <w:t>SD</w:t>
      </w:r>
      <w:r w:rsidR="0072032A" w:rsidRPr="00DC2034">
        <w:rPr>
          <w:rFonts w:ascii="Sylfaen" w:hAnsi="Sylfaen" w:cstheme="minorHAnsi"/>
          <w:sz w:val="24"/>
          <w:szCs w:val="24"/>
        </w:rPr>
        <w:t xml:space="preserve"> contient l’ensemble des actions de l’Agenda de la transition auxquelles s’ajoutent des actions jugées importantes d</w:t>
      </w:r>
      <w:r w:rsidR="001436BA" w:rsidRPr="00DC2034">
        <w:rPr>
          <w:rFonts w:ascii="Sylfaen" w:hAnsi="Sylfaen" w:cstheme="minorHAnsi"/>
          <w:sz w:val="24"/>
          <w:szCs w:val="24"/>
        </w:rPr>
        <w:t>e la</w:t>
      </w:r>
      <w:r w:rsidR="0072032A" w:rsidRPr="00DC2034">
        <w:rPr>
          <w:rFonts w:ascii="Sylfaen" w:hAnsi="Sylfaen" w:cstheme="minorHAnsi"/>
          <w:sz w:val="24"/>
          <w:szCs w:val="24"/>
        </w:rPr>
        <w:t xml:space="preserve"> PN</w:t>
      </w:r>
      <w:r w:rsidR="001436BA" w:rsidRPr="00DC2034">
        <w:rPr>
          <w:rFonts w:ascii="Sylfaen" w:hAnsi="Sylfaen" w:cstheme="minorHAnsi"/>
          <w:sz w:val="24"/>
          <w:szCs w:val="24"/>
        </w:rPr>
        <w:t>D</w:t>
      </w:r>
      <w:r w:rsidR="0072032A" w:rsidRPr="00DC2034">
        <w:rPr>
          <w:rFonts w:ascii="Sylfaen" w:hAnsi="Sylfaen" w:cstheme="minorHAnsi"/>
          <w:sz w:val="24"/>
          <w:szCs w:val="24"/>
        </w:rPr>
        <w:t>.</w:t>
      </w:r>
      <w:bookmarkEnd w:id="24"/>
    </w:p>
    <w:p w14:paraId="3EE9DB71" w14:textId="041B522E" w:rsidR="0072032A" w:rsidRPr="00DC2034" w:rsidRDefault="0072032A" w:rsidP="006174DD">
      <w:pPr>
        <w:jc w:val="both"/>
        <w:rPr>
          <w:rFonts w:ascii="Sylfaen" w:hAnsi="Sylfaen" w:cstheme="minorHAnsi"/>
          <w:sz w:val="24"/>
          <w:szCs w:val="24"/>
        </w:rPr>
      </w:pPr>
      <w:r w:rsidRPr="00DC2034">
        <w:rPr>
          <w:rFonts w:ascii="Sylfaen" w:hAnsi="Sylfaen" w:cstheme="minorHAnsi"/>
          <w:sz w:val="24"/>
          <w:szCs w:val="24"/>
        </w:rPr>
        <w:t>Le</w:t>
      </w:r>
      <w:r w:rsidR="00863958" w:rsidRPr="00DC2034">
        <w:rPr>
          <w:rFonts w:ascii="Sylfaen" w:hAnsi="Sylfaen" w:cstheme="minorHAnsi"/>
          <w:sz w:val="24"/>
          <w:szCs w:val="24"/>
        </w:rPr>
        <w:t xml:space="preserve"> PA</w:t>
      </w:r>
      <w:r w:rsidR="001436BA" w:rsidRPr="00DC2034">
        <w:rPr>
          <w:rFonts w:ascii="Sylfaen" w:hAnsi="Sylfaen" w:cstheme="minorHAnsi"/>
          <w:sz w:val="24"/>
          <w:szCs w:val="24"/>
        </w:rPr>
        <w:t>SD</w:t>
      </w:r>
      <w:r w:rsidR="00863958" w:rsidRPr="00DC2034">
        <w:rPr>
          <w:rFonts w:ascii="Sylfaen" w:hAnsi="Sylfaen" w:cstheme="minorHAnsi"/>
          <w:sz w:val="24"/>
          <w:szCs w:val="24"/>
        </w:rPr>
        <w:t xml:space="preserve"> est </w:t>
      </w:r>
      <w:r w:rsidRPr="00DC2034">
        <w:rPr>
          <w:rFonts w:ascii="Sylfaen" w:hAnsi="Sylfaen" w:cstheme="minorHAnsi"/>
          <w:sz w:val="24"/>
          <w:szCs w:val="24"/>
        </w:rPr>
        <w:t xml:space="preserve">donc </w:t>
      </w:r>
      <w:r w:rsidR="00863958" w:rsidRPr="00DC2034">
        <w:rPr>
          <w:rFonts w:ascii="Sylfaen" w:hAnsi="Sylfaen" w:cstheme="minorHAnsi"/>
          <w:sz w:val="24"/>
          <w:szCs w:val="24"/>
        </w:rPr>
        <w:t>un instrument de programmation opérationnelle. Il est bâti autour de quatre piliers</w:t>
      </w:r>
      <w:r w:rsidR="005236E0" w:rsidRPr="00DC2034">
        <w:rPr>
          <w:rFonts w:ascii="Sylfaen" w:hAnsi="Sylfaen" w:cstheme="minorHAnsi"/>
          <w:sz w:val="24"/>
          <w:szCs w:val="24"/>
        </w:rPr>
        <w:t xml:space="preserve"> et </w:t>
      </w:r>
      <w:r w:rsidR="00863958" w:rsidRPr="00DC2034">
        <w:rPr>
          <w:rFonts w:ascii="Sylfaen" w:hAnsi="Sylfaen" w:cstheme="minorHAnsi"/>
          <w:sz w:val="24"/>
          <w:szCs w:val="24"/>
        </w:rPr>
        <w:t>couvre la période 202</w:t>
      </w:r>
      <w:r w:rsidR="001436BA" w:rsidRPr="00DC2034">
        <w:rPr>
          <w:rFonts w:ascii="Sylfaen" w:hAnsi="Sylfaen" w:cstheme="minorHAnsi"/>
          <w:sz w:val="24"/>
          <w:szCs w:val="24"/>
        </w:rPr>
        <w:t>3</w:t>
      </w:r>
      <w:r w:rsidR="00863958" w:rsidRPr="00DC2034">
        <w:rPr>
          <w:rFonts w:ascii="Sylfaen" w:hAnsi="Sylfaen" w:cstheme="minorHAnsi"/>
          <w:sz w:val="24"/>
          <w:szCs w:val="24"/>
        </w:rPr>
        <w:t>-202</w:t>
      </w:r>
      <w:r w:rsidRPr="00DC2034">
        <w:rPr>
          <w:rFonts w:ascii="Sylfaen" w:hAnsi="Sylfaen" w:cstheme="minorHAnsi"/>
          <w:sz w:val="24"/>
          <w:szCs w:val="24"/>
        </w:rPr>
        <w:t>5</w:t>
      </w:r>
      <w:r w:rsidR="00863958" w:rsidRPr="00DC2034">
        <w:rPr>
          <w:rFonts w:ascii="Sylfaen" w:hAnsi="Sylfaen" w:cstheme="minorHAnsi"/>
          <w:sz w:val="24"/>
          <w:szCs w:val="24"/>
        </w:rPr>
        <w:t xml:space="preserve">. </w:t>
      </w:r>
      <w:r w:rsidRPr="00DC2034">
        <w:rPr>
          <w:rFonts w:ascii="Sylfaen" w:hAnsi="Sylfaen" w:cstheme="minorHAnsi"/>
          <w:sz w:val="24"/>
          <w:szCs w:val="24"/>
        </w:rPr>
        <w:t xml:space="preserve">C’est dans ce sens que le secteur de planification </w:t>
      </w:r>
      <w:r w:rsidR="004069F7" w:rsidRPr="00DC2034">
        <w:rPr>
          <w:rFonts w:ascii="Sylfaen" w:hAnsi="Sylfaen" w:cstheme="minorHAnsi"/>
          <w:sz w:val="24"/>
          <w:szCs w:val="24"/>
        </w:rPr>
        <w:t>santé entend</w:t>
      </w:r>
      <w:r w:rsidRPr="00DC2034">
        <w:rPr>
          <w:rFonts w:ascii="Sylfaen" w:hAnsi="Sylfaen" w:cstheme="minorHAnsi"/>
          <w:sz w:val="24"/>
          <w:szCs w:val="24"/>
        </w:rPr>
        <w:t xml:space="preserve"> se doter </w:t>
      </w:r>
      <w:r w:rsidR="004069F7" w:rsidRPr="00DC2034">
        <w:rPr>
          <w:rFonts w:ascii="Sylfaen" w:hAnsi="Sylfaen" w:cstheme="minorHAnsi"/>
          <w:sz w:val="24"/>
          <w:szCs w:val="24"/>
        </w:rPr>
        <w:t xml:space="preserve">de son instrument de programmation opérationnelle par l’élaboration </w:t>
      </w:r>
      <w:r w:rsidRPr="00DC2034">
        <w:rPr>
          <w:rFonts w:ascii="Sylfaen" w:hAnsi="Sylfaen" w:cstheme="minorHAnsi"/>
          <w:sz w:val="24"/>
          <w:szCs w:val="24"/>
        </w:rPr>
        <w:t>d</w:t>
      </w:r>
      <w:r w:rsidR="004069F7" w:rsidRPr="00DC2034">
        <w:rPr>
          <w:rFonts w:ascii="Sylfaen" w:hAnsi="Sylfaen" w:cstheme="minorHAnsi"/>
          <w:sz w:val="24"/>
          <w:szCs w:val="24"/>
        </w:rPr>
        <w:t xml:space="preserve">’un </w:t>
      </w:r>
      <w:r w:rsidRPr="00DC2034">
        <w:rPr>
          <w:rFonts w:ascii="Sylfaen" w:hAnsi="Sylfaen" w:cstheme="minorHAnsi"/>
          <w:sz w:val="24"/>
          <w:szCs w:val="24"/>
        </w:rPr>
        <w:t xml:space="preserve">Plan d’action </w:t>
      </w:r>
      <w:r w:rsidR="00351086" w:rsidRPr="00DC2034">
        <w:rPr>
          <w:rFonts w:ascii="Sylfaen" w:hAnsi="Sylfaen" w:cstheme="minorHAnsi"/>
          <w:sz w:val="24"/>
          <w:szCs w:val="24"/>
        </w:rPr>
        <w:t xml:space="preserve">pour la </w:t>
      </w:r>
      <w:r w:rsidR="001436BA" w:rsidRPr="00DC2034">
        <w:rPr>
          <w:rFonts w:ascii="Sylfaen" w:hAnsi="Sylfaen" w:cstheme="minorHAnsi"/>
          <w:sz w:val="24"/>
          <w:szCs w:val="24"/>
        </w:rPr>
        <w:t xml:space="preserve">stabilisation et </w:t>
      </w:r>
      <w:r w:rsidR="00351086" w:rsidRPr="00DC2034">
        <w:rPr>
          <w:rFonts w:ascii="Sylfaen" w:hAnsi="Sylfaen" w:cstheme="minorHAnsi"/>
          <w:sz w:val="24"/>
          <w:szCs w:val="24"/>
        </w:rPr>
        <w:t>l</w:t>
      </w:r>
      <w:r w:rsidR="001436BA" w:rsidRPr="00DC2034">
        <w:rPr>
          <w:rFonts w:ascii="Sylfaen" w:hAnsi="Sylfaen" w:cstheme="minorHAnsi"/>
          <w:sz w:val="24"/>
          <w:szCs w:val="24"/>
        </w:rPr>
        <w:t>e développement</w:t>
      </w:r>
      <w:r w:rsidRPr="00DC2034">
        <w:rPr>
          <w:rFonts w:ascii="Sylfaen" w:hAnsi="Sylfaen" w:cstheme="minorHAnsi"/>
          <w:sz w:val="24"/>
          <w:szCs w:val="24"/>
        </w:rPr>
        <w:t xml:space="preserve"> (PAS</w:t>
      </w:r>
      <w:r w:rsidR="000E5A20" w:rsidRPr="00DC2034">
        <w:rPr>
          <w:rFonts w:ascii="Sylfaen" w:hAnsi="Sylfaen" w:cstheme="minorHAnsi"/>
          <w:sz w:val="24"/>
          <w:szCs w:val="24"/>
        </w:rPr>
        <w:t>D</w:t>
      </w:r>
      <w:r w:rsidRPr="00DC2034">
        <w:rPr>
          <w:rFonts w:ascii="Sylfaen" w:hAnsi="Sylfaen" w:cstheme="minorHAnsi"/>
          <w:sz w:val="24"/>
          <w:szCs w:val="24"/>
        </w:rPr>
        <w:t>)</w:t>
      </w:r>
      <w:r w:rsidR="00351086" w:rsidRPr="00DC2034">
        <w:rPr>
          <w:rFonts w:ascii="Sylfaen" w:hAnsi="Sylfaen" w:cstheme="minorHAnsi"/>
          <w:sz w:val="24"/>
          <w:szCs w:val="24"/>
        </w:rPr>
        <w:t xml:space="preserve"> sectoriel.</w:t>
      </w:r>
    </w:p>
    <w:p w14:paraId="6A4220C9" w14:textId="0DDF2838" w:rsidR="009D28CB" w:rsidRPr="00DC2034" w:rsidRDefault="00351086" w:rsidP="006174DD">
      <w:pPr>
        <w:jc w:val="both"/>
        <w:rPr>
          <w:rFonts w:ascii="Sylfaen" w:hAnsi="Sylfaen" w:cstheme="minorHAnsi"/>
          <w:sz w:val="24"/>
          <w:szCs w:val="24"/>
        </w:rPr>
      </w:pPr>
      <w:r w:rsidRPr="00DC2034">
        <w:rPr>
          <w:rFonts w:ascii="Sylfaen" w:hAnsi="Sylfaen" w:cstheme="minorHAnsi"/>
          <w:sz w:val="24"/>
          <w:szCs w:val="24"/>
        </w:rPr>
        <w:t>Le secteur de planification santé a en charge les actions inscrites dans les piliers 2 et 3 du PA</w:t>
      </w:r>
      <w:r w:rsidR="00403FA5" w:rsidRPr="00DC2034">
        <w:rPr>
          <w:rFonts w:ascii="Sylfaen" w:hAnsi="Sylfaen" w:cstheme="minorHAnsi"/>
          <w:sz w:val="24"/>
          <w:szCs w:val="24"/>
        </w:rPr>
        <w:t>-</w:t>
      </w:r>
      <w:r w:rsidRPr="00DC2034">
        <w:rPr>
          <w:rFonts w:ascii="Sylfaen" w:hAnsi="Sylfaen" w:cstheme="minorHAnsi"/>
          <w:sz w:val="24"/>
          <w:szCs w:val="24"/>
        </w:rPr>
        <w:t xml:space="preserve">SD. </w:t>
      </w:r>
      <w:r w:rsidR="00C92A77" w:rsidRPr="00DC2034">
        <w:rPr>
          <w:rFonts w:ascii="Sylfaen" w:hAnsi="Sylfaen" w:cstheme="minorHAnsi"/>
          <w:sz w:val="24"/>
          <w:szCs w:val="24"/>
        </w:rPr>
        <w:t xml:space="preserve">Il </w:t>
      </w:r>
      <w:r w:rsidR="00F561E6" w:rsidRPr="00DC2034">
        <w:rPr>
          <w:rFonts w:ascii="Sylfaen" w:hAnsi="Sylfaen" w:cstheme="minorHAnsi"/>
          <w:sz w:val="24"/>
          <w:szCs w:val="24"/>
        </w:rPr>
        <w:t xml:space="preserve">regroupe le Ministère de la santé et de l’hygiène publique président du </w:t>
      </w:r>
      <w:r w:rsidR="009D28CB" w:rsidRPr="00DC2034">
        <w:rPr>
          <w:rFonts w:ascii="Sylfaen" w:hAnsi="Sylfaen" w:cstheme="minorHAnsi"/>
          <w:sz w:val="24"/>
          <w:szCs w:val="24"/>
        </w:rPr>
        <w:t xml:space="preserve">Cadre </w:t>
      </w:r>
      <w:r w:rsidR="00C92A77" w:rsidRPr="00DC2034">
        <w:rPr>
          <w:rFonts w:ascii="Sylfaen" w:hAnsi="Sylfaen" w:cstheme="minorHAnsi"/>
          <w:sz w:val="24"/>
          <w:szCs w:val="24"/>
        </w:rPr>
        <w:t xml:space="preserve">sectoriel </w:t>
      </w:r>
      <w:r w:rsidR="009D28CB" w:rsidRPr="00DC2034">
        <w:rPr>
          <w:rFonts w:ascii="Sylfaen" w:hAnsi="Sylfaen" w:cstheme="minorHAnsi"/>
          <w:sz w:val="24"/>
          <w:szCs w:val="24"/>
        </w:rPr>
        <w:t>de dialogue (</w:t>
      </w:r>
      <w:r w:rsidR="00F561E6" w:rsidRPr="00DC2034">
        <w:rPr>
          <w:rFonts w:ascii="Sylfaen" w:hAnsi="Sylfaen" w:cstheme="minorHAnsi"/>
          <w:sz w:val="24"/>
          <w:szCs w:val="24"/>
        </w:rPr>
        <w:t>CSD</w:t>
      </w:r>
      <w:r w:rsidR="009D28CB" w:rsidRPr="00DC2034">
        <w:rPr>
          <w:rFonts w:ascii="Sylfaen" w:hAnsi="Sylfaen" w:cstheme="minorHAnsi"/>
          <w:sz w:val="24"/>
          <w:szCs w:val="24"/>
        </w:rPr>
        <w:t>)</w:t>
      </w:r>
      <w:r w:rsidR="00F561E6" w:rsidRPr="00DC2034">
        <w:rPr>
          <w:rFonts w:ascii="Sylfaen" w:hAnsi="Sylfaen" w:cstheme="minorHAnsi"/>
          <w:sz w:val="24"/>
          <w:szCs w:val="24"/>
        </w:rPr>
        <w:t>, le Ministère de l'agriculture, des ressources animales et halieutiques, le Ministère de l’environnement, de l’eau et de l’assainissement, le Ministère de l'enseignement supérieur, de la recherche et de l’innovation, le Ministère de la solidarité</w:t>
      </w:r>
      <w:r w:rsidR="00C92A77" w:rsidRPr="00DC2034">
        <w:rPr>
          <w:rFonts w:ascii="Sylfaen" w:hAnsi="Sylfaen" w:cstheme="minorHAnsi"/>
          <w:sz w:val="24"/>
          <w:szCs w:val="24"/>
        </w:rPr>
        <w:t xml:space="preserve">, de l’action </w:t>
      </w:r>
      <w:r w:rsidR="00F561E6" w:rsidRPr="00DC2034">
        <w:rPr>
          <w:rFonts w:ascii="Sylfaen" w:hAnsi="Sylfaen" w:cstheme="minorHAnsi"/>
          <w:sz w:val="24"/>
          <w:szCs w:val="24"/>
        </w:rPr>
        <w:t>humanitaire</w:t>
      </w:r>
      <w:r w:rsidR="00C92A77" w:rsidRPr="00DC2034">
        <w:rPr>
          <w:rFonts w:ascii="Sylfaen" w:hAnsi="Sylfaen" w:cstheme="minorHAnsi"/>
          <w:sz w:val="24"/>
          <w:szCs w:val="24"/>
        </w:rPr>
        <w:t xml:space="preserve">, de la réconciliation nationale, du genre et de la famille </w:t>
      </w:r>
      <w:r w:rsidR="00F561E6" w:rsidRPr="00DC2034">
        <w:rPr>
          <w:rFonts w:ascii="Sylfaen" w:hAnsi="Sylfaen" w:cstheme="minorHAnsi"/>
          <w:sz w:val="24"/>
          <w:szCs w:val="24"/>
        </w:rPr>
        <w:t xml:space="preserve"> et le Ministère des sports, de la jeunesse et de l’emploi. </w:t>
      </w:r>
    </w:p>
    <w:p w14:paraId="4D3FF084" w14:textId="5263799A" w:rsidR="006174DD" w:rsidRPr="00DC2034" w:rsidRDefault="00F561E6" w:rsidP="006174DD">
      <w:pPr>
        <w:jc w:val="both"/>
        <w:rPr>
          <w:rFonts w:ascii="Sylfaen" w:hAnsi="Sylfaen" w:cstheme="minorHAnsi"/>
          <w:sz w:val="24"/>
          <w:szCs w:val="24"/>
        </w:rPr>
      </w:pPr>
      <w:r w:rsidRPr="00DC2034">
        <w:rPr>
          <w:rFonts w:ascii="Sylfaen" w:hAnsi="Sylfaen" w:cstheme="minorHAnsi"/>
          <w:sz w:val="24"/>
          <w:szCs w:val="24"/>
        </w:rPr>
        <w:t>Ce</w:t>
      </w:r>
      <w:r w:rsidR="006174DD" w:rsidRPr="00DC2034">
        <w:rPr>
          <w:rFonts w:ascii="Sylfaen" w:hAnsi="Sylfaen" w:cstheme="minorHAnsi"/>
          <w:sz w:val="24"/>
          <w:szCs w:val="24"/>
        </w:rPr>
        <w:t xml:space="preserve"> plan d’action sectoriel s’articule autour des points suivants : (i) les </w:t>
      </w:r>
      <w:r w:rsidR="00CB4EA0" w:rsidRPr="00DC2034">
        <w:rPr>
          <w:rFonts w:ascii="Sylfaen" w:hAnsi="Sylfaen" w:cstheme="minorHAnsi"/>
          <w:sz w:val="24"/>
          <w:szCs w:val="24"/>
        </w:rPr>
        <w:t>défis</w:t>
      </w:r>
      <w:r w:rsidR="006174DD" w:rsidRPr="00DC2034">
        <w:rPr>
          <w:rFonts w:ascii="Sylfaen" w:hAnsi="Sylfaen" w:cstheme="minorHAnsi"/>
          <w:sz w:val="24"/>
          <w:szCs w:val="24"/>
        </w:rPr>
        <w:t xml:space="preserve"> majeurs du secteur de planification, (ii) les orientations stratégiques, (iii) le co</w:t>
      </w:r>
      <w:r w:rsidR="009D28CB" w:rsidRPr="00DC2034">
        <w:rPr>
          <w:rFonts w:ascii="Sylfaen" w:hAnsi="Sylfaen" w:cstheme="minorHAnsi"/>
          <w:sz w:val="24"/>
          <w:szCs w:val="24"/>
        </w:rPr>
        <w:t>û</w:t>
      </w:r>
      <w:r w:rsidR="006174DD" w:rsidRPr="00DC2034">
        <w:rPr>
          <w:rFonts w:ascii="Sylfaen" w:hAnsi="Sylfaen" w:cstheme="minorHAnsi"/>
          <w:sz w:val="24"/>
          <w:szCs w:val="24"/>
        </w:rPr>
        <w:t>t global et la structure du financement</w:t>
      </w:r>
      <w:r w:rsidR="00CB4EA0" w:rsidRPr="00DC2034">
        <w:rPr>
          <w:rFonts w:ascii="Sylfaen" w:hAnsi="Sylfaen" w:cstheme="minorHAnsi"/>
          <w:sz w:val="24"/>
          <w:szCs w:val="24"/>
        </w:rPr>
        <w:t>, (iv) les dispositions de mise en œuvre</w:t>
      </w:r>
      <w:r w:rsidR="006174DD" w:rsidRPr="00DC2034">
        <w:rPr>
          <w:rFonts w:ascii="Sylfaen" w:hAnsi="Sylfaen" w:cstheme="minorHAnsi"/>
          <w:sz w:val="24"/>
          <w:szCs w:val="24"/>
        </w:rPr>
        <w:t xml:space="preserve"> et</w:t>
      </w:r>
      <w:r w:rsidR="00CB4EA0" w:rsidRPr="00DC2034">
        <w:rPr>
          <w:rFonts w:ascii="Sylfaen" w:hAnsi="Sylfaen" w:cstheme="minorHAnsi"/>
          <w:sz w:val="24"/>
          <w:szCs w:val="24"/>
        </w:rPr>
        <w:t xml:space="preserve"> (v) le système de suivi</w:t>
      </w:r>
      <w:r w:rsidR="008E3FB0" w:rsidRPr="00DC2034">
        <w:rPr>
          <w:rFonts w:ascii="Sylfaen" w:hAnsi="Sylfaen" w:cstheme="minorHAnsi"/>
          <w:sz w:val="24"/>
          <w:szCs w:val="24"/>
        </w:rPr>
        <w:t>-évaluation</w:t>
      </w:r>
      <w:r w:rsidR="00CB4EA0" w:rsidRPr="00DC2034">
        <w:rPr>
          <w:rFonts w:ascii="Sylfaen" w:hAnsi="Sylfaen" w:cstheme="minorHAnsi"/>
          <w:sz w:val="24"/>
          <w:szCs w:val="24"/>
        </w:rPr>
        <w:t>.</w:t>
      </w:r>
    </w:p>
    <w:p w14:paraId="264553A3" w14:textId="2C9456FE" w:rsidR="00863958" w:rsidRPr="00DC2034" w:rsidRDefault="00863958" w:rsidP="00863958">
      <w:pPr>
        <w:tabs>
          <w:tab w:val="left" w:pos="709"/>
        </w:tabs>
        <w:spacing w:after="0" w:line="360" w:lineRule="auto"/>
        <w:jc w:val="both"/>
        <w:rPr>
          <w:rFonts w:ascii="Sylfaen" w:eastAsia="Times New Roman" w:hAnsi="Sylfaen" w:cs="Arial"/>
          <w:sz w:val="24"/>
          <w:szCs w:val="24"/>
        </w:rPr>
      </w:pPr>
    </w:p>
    <w:p w14:paraId="0B840D66" w14:textId="1619BC8D" w:rsidR="007C6BF5" w:rsidRPr="00E32CE8" w:rsidRDefault="007C6BF5" w:rsidP="000C054B">
      <w:pPr>
        <w:pStyle w:val="Titre1"/>
        <w:keepLines w:val="0"/>
        <w:numPr>
          <w:ilvl w:val="0"/>
          <w:numId w:val="1"/>
        </w:numPr>
        <w:pBdr>
          <w:bottom w:val="single" w:sz="4" w:space="1" w:color="auto"/>
        </w:pBdr>
        <w:spacing w:before="0" w:after="60"/>
        <w:ind w:left="0" w:firstLine="0"/>
        <w:rPr>
          <w:rFonts w:ascii="Sylfaen" w:eastAsia="Times New Roman" w:hAnsi="Sylfaen"/>
          <w:b/>
          <w:caps/>
          <w:sz w:val="24"/>
          <w:szCs w:val="24"/>
        </w:rPr>
      </w:pPr>
      <w:bookmarkStart w:id="25" w:name="_Toc159335456"/>
      <w:r w:rsidRPr="00E32CE8">
        <w:rPr>
          <w:rFonts w:ascii="Sylfaen" w:eastAsia="Times New Roman" w:hAnsi="Sylfaen"/>
          <w:b/>
          <w:caps/>
          <w:sz w:val="24"/>
          <w:szCs w:val="24"/>
        </w:rPr>
        <w:t>Les défis majeurs du secteur de planification</w:t>
      </w:r>
      <w:bookmarkEnd w:id="25"/>
    </w:p>
    <w:p w14:paraId="0627E5CA" w14:textId="77777777" w:rsidR="00EC2A8B" w:rsidRPr="00DC2034" w:rsidRDefault="00595D7F" w:rsidP="00E32CE8">
      <w:pPr>
        <w:spacing w:line="240" w:lineRule="auto"/>
        <w:jc w:val="both"/>
        <w:rPr>
          <w:rFonts w:ascii="Sylfaen" w:hAnsi="Sylfaen"/>
          <w:sz w:val="24"/>
          <w:szCs w:val="24"/>
        </w:rPr>
      </w:pPr>
      <w:r w:rsidRPr="00DC2034">
        <w:rPr>
          <w:rFonts w:ascii="Sylfaen" w:hAnsi="Sylfaen"/>
          <w:sz w:val="24"/>
          <w:szCs w:val="24"/>
        </w:rPr>
        <w:t>Les principaux défis à relever qui se résument en un nexus développement-urgence-maintien de la paix sociale sont :</w:t>
      </w:r>
      <w:r w:rsidR="00EC2A8B" w:rsidRPr="00DC2034">
        <w:rPr>
          <w:rFonts w:ascii="Sylfaen" w:hAnsi="Sylfaen"/>
          <w:sz w:val="24"/>
          <w:szCs w:val="24"/>
        </w:rPr>
        <w:t xml:space="preserve"> </w:t>
      </w:r>
    </w:p>
    <w:p w14:paraId="52B5F9C6" w14:textId="0792CBF5" w:rsidR="00EC2A8B" w:rsidRPr="00DC2034" w:rsidRDefault="00EC2A8B" w:rsidP="00E32CE8">
      <w:pPr>
        <w:numPr>
          <w:ilvl w:val="0"/>
          <w:numId w:val="29"/>
        </w:numPr>
        <w:spacing w:line="240" w:lineRule="auto"/>
        <w:jc w:val="both"/>
        <w:rPr>
          <w:rFonts w:ascii="Sylfaen" w:hAnsi="Sylfaen"/>
          <w:sz w:val="24"/>
          <w:szCs w:val="24"/>
        </w:rPr>
      </w:pPr>
      <w:proofErr w:type="gramStart"/>
      <w:r w:rsidRPr="00DC2034">
        <w:rPr>
          <w:rFonts w:ascii="Sylfaen" w:hAnsi="Sylfaen"/>
          <w:sz w:val="24"/>
          <w:szCs w:val="24"/>
        </w:rPr>
        <w:t>amélioration</w:t>
      </w:r>
      <w:proofErr w:type="gramEnd"/>
      <w:r w:rsidRPr="00DC2034">
        <w:rPr>
          <w:rFonts w:ascii="Sylfaen" w:hAnsi="Sylfaen"/>
          <w:sz w:val="24"/>
          <w:szCs w:val="24"/>
        </w:rPr>
        <w:t xml:space="preserve"> de l’accès aux services de santé et aux soins de qualité ;</w:t>
      </w:r>
    </w:p>
    <w:p w14:paraId="2A3C0F13" w14:textId="189E0369" w:rsidR="00EC2A8B" w:rsidRPr="00DC2034" w:rsidRDefault="00EC2A8B" w:rsidP="00E32CE8">
      <w:pPr>
        <w:numPr>
          <w:ilvl w:val="0"/>
          <w:numId w:val="29"/>
        </w:numPr>
        <w:spacing w:line="240" w:lineRule="auto"/>
        <w:jc w:val="both"/>
        <w:rPr>
          <w:rFonts w:ascii="Sylfaen" w:hAnsi="Sylfaen"/>
          <w:sz w:val="24"/>
          <w:szCs w:val="24"/>
        </w:rPr>
      </w:pPr>
      <w:proofErr w:type="gramStart"/>
      <w:r w:rsidRPr="00DC2034">
        <w:rPr>
          <w:rFonts w:ascii="Sylfaen" w:hAnsi="Sylfaen"/>
          <w:sz w:val="24"/>
          <w:szCs w:val="24"/>
        </w:rPr>
        <w:t>baisse</w:t>
      </w:r>
      <w:proofErr w:type="gramEnd"/>
      <w:r w:rsidRPr="00DC2034">
        <w:rPr>
          <w:rFonts w:ascii="Sylfaen" w:hAnsi="Sylfaen"/>
          <w:sz w:val="24"/>
          <w:szCs w:val="24"/>
        </w:rPr>
        <w:t xml:space="preserve"> significative des morbidités liées aux maladies transmissibles et non transmissibles et la réduction de la mortalité maternelle et infantile ;</w:t>
      </w:r>
    </w:p>
    <w:p w14:paraId="764A3ED8" w14:textId="57BD3AA7" w:rsidR="00595D7F" w:rsidRPr="00DC2034" w:rsidRDefault="00EC2A8B" w:rsidP="00E32CE8">
      <w:pPr>
        <w:numPr>
          <w:ilvl w:val="0"/>
          <w:numId w:val="29"/>
        </w:numPr>
        <w:spacing w:line="240" w:lineRule="auto"/>
        <w:jc w:val="both"/>
        <w:rPr>
          <w:rFonts w:ascii="Sylfaen" w:hAnsi="Sylfaen"/>
          <w:sz w:val="24"/>
          <w:szCs w:val="24"/>
        </w:rPr>
      </w:pPr>
      <w:proofErr w:type="gramStart"/>
      <w:r w:rsidRPr="00DC2034">
        <w:rPr>
          <w:rFonts w:ascii="Sylfaen" w:hAnsi="Sylfaen"/>
          <w:sz w:val="24"/>
          <w:szCs w:val="24"/>
        </w:rPr>
        <w:t>disponibilité</w:t>
      </w:r>
      <w:proofErr w:type="gramEnd"/>
      <w:r w:rsidRPr="00DC2034">
        <w:rPr>
          <w:rFonts w:ascii="Sylfaen" w:hAnsi="Sylfaen"/>
          <w:sz w:val="24"/>
          <w:szCs w:val="24"/>
        </w:rPr>
        <w:t xml:space="preserve"> et bonne gestion des ressources en santé</w:t>
      </w:r>
      <w:r w:rsidR="00DC4E38" w:rsidRPr="00DC2034">
        <w:rPr>
          <w:rFonts w:ascii="Sylfaen" w:hAnsi="Sylfaen"/>
          <w:sz w:val="24"/>
          <w:szCs w:val="24"/>
        </w:rPr>
        <w:t> ;</w:t>
      </w:r>
    </w:p>
    <w:p w14:paraId="1F213C4B" w14:textId="39659556" w:rsidR="00DC4E38" w:rsidRPr="00DC2034" w:rsidRDefault="00DC4E38" w:rsidP="00E32CE8">
      <w:pPr>
        <w:numPr>
          <w:ilvl w:val="0"/>
          <w:numId w:val="29"/>
        </w:numPr>
        <w:spacing w:line="240" w:lineRule="auto"/>
        <w:jc w:val="both"/>
        <w:rPr>
          <w:rFonts w:ascii="Sylfaen" w:hAnsi="Sylfaen"/>
          <w:sz w:val="24"/>
          <w:szCs w:val="24"/>
        </w:rPr>
      </w:pPr>
      <w:proofErr w:type="gramStart"/>
      <w:r w:rsidRPr="00DC2034">
        <w:rPr>
          <w:rFonts w:ascii="Sylfaen" w:hAnsi="Sylfaen"/>
          <w:sz w:val="24"/>
          <w:szCs w:val="24"/>
        </w:rPr>
        <w:t>poursuite</w:t>
      </w:r>
      <w:proofErr w:type="gramEnd"/>
      <w:r w:rsidRPr="00DC2034">
        <w:rPr>
          <w:rFonts w:ascii="Sylfaen" w:hAnsi="Sylfaen"/>
          <w:sz w:val="24"/>
          <w:szCs w:val="24"/>
        </w:rPr>
        <w:t xml:space="preserve"> des investissements et des réformes en matière de santé.</w:t>
      </w:r>
    </w:p>
    <w:p w14:paraId="68AD2A37" w14:textId="56395F83" w:rsidR="007C6BF5" w:rsidRPr="00DC2034" w:rsidRDefault="007C6BF5" w:rsidP="00216548">
      <w:pPr>
        <w:jc w:val="both"/>
        <w:rPr>
          <w:rFonts w:ascii="Sylfaen" w:hAnsi="Sylfaen"/>
          <w:sz w:val="24"/>
          <w:szCs w:val="24"/>
        </w:rPr>
      </w:pPr>
    </w:p>
    <w:p w14:paraId="3BC5DA4B" w14:textId="10D5A344" w:rsidR="007C6BF5" w:rsidRPr="00E32CE8" w:rsidRDefault="008E295F" w:rsidP="000C054B">
      <w:pPr>
        <w:pStyle w:val="Titre1"/>
        <w:keepLines w:val="0"/>
        <w:numPr>
          <w:ilvl w:val="0"/>
          <w:numId w:val="1"/>
        </w:numPr>
        <w:pBdr>
          <w:bottom w:val="single" w:sz="4" w:space="1" w:color="auto"/>
        </w:pBdr>
        <w:spacing w:before="0" w:after="60"/>
        <w:ind w:left="0" w:firstLine="0"/>
        <w:rPr>
          <w:rFonts w:ascii="Sylfaen" w:eastAsia="Times New Roman" w:hAnsi="Sylfaen"/>
          <w:b/>
          <w:caps/>
          <w:sz w:val="24"/>
          <w:szCs w:val="24"/>
        </w:rPr>
      </w:pPr>
      <w:r w:rsidRPr="00E32CE8">
        <w:rPr>
          <w:rFonts w:ascii="Sylfaen" w:eastAsia="Times New Roman" w:hAnsi="Sylfaen"/>
          <w:b/>
          <w:caps/>
          <w:sz w:val="24"/>
          <w:szCs w:val="24"/>
        </w:rPr>
        <w:t xml:space="preserve"> </w:t>
      </w:r>
      <w:bookmarkStart w:id="26" w:name="_Toc159335457"/>
      <w:r w:rsidR="007C6BF5" w:rsidRPr="00E32CE8">
        <w:rPr>
          <w:rFonts w:ascii="Sylfaen" w:eastAsia="Times New Roman" w:hAnsi="Sylfaen"/>
          <w:b/>
          <w:caps/>
          <w:sz w:val="24"/>
          <w:szCs w:val="24"/>
        </w:rPr>
        <w:t>orientations stratégiques du secteur</w:t>
      </w:r>
      <w:bookmarkEnd w:id="26"/>
      <w:r w:rsidR="007C6BF5" w:rsidRPr="00E32CE8">
        <w:rPr>
          <w:rFonts w:ascii="Sylfaen" w:eastAsia="Times New Roman" w:hAnsi="Sylfaen"/>
          <w:b/>
          <w:caps/>
          <w:sz w:val="24"/>
          <w:szCs w:val="24"/>
        </w:rPr>
        <w:t xml:space="preserve">  </w:t>
      </w:r>
    </w:p>
    <w:p w14:paraId="334A8543" w14:textId="5E82FE6C" w:rsidR="00405A47" w:rsidRPr="00DC2034" w:rsidRDefault="00595D7F" w:rsidP="00405A47">
      <w:pPr>
        <w:spacing w:after="0"/>
        <w:jc w:val="both"/>
        <w:rPr>
          <w:rFonts w:ascii="Sylfaen" w:hAnsi="Sylfaen" w:cstheme="minorHAnsi"/>
          <w:b/>
          <w:sz w:val="24"/>
          <w:szCs w:val="24"/>
        </w:rPr>
      </w:pPr>
      <w:r w:rsidRPr="00DC2034">
        <w:rPr>
          <w:rFonts w:ascii="Sylfaen" w:hAnsi="Sylfaen" w:cstheme="minorHAnsi"/>
          <w:sz w:val="24"/>
          <w:szCs w:val="24"/>
        </w:rPr>
        <w:t xml:space="preserve">L’objectif général </w:t>
      </w:r>
      <w:r w:rsidR="00AC612B" w:rsidRPr="00DC2034">
        <w:rPr>
          <w:rFonts w:ascii="Sylfaen" w:hAnsi="Sylfaen" w:cstheme="minorHAnsi"/>
          <w:sz w:val="24"/>
          <w:szCs w:val="24"/>
        </w:rPr>
        <w:t xml:space="preserve">poursuivi par la </w:t>
      </w:r>
      <w:r w:rsidRPr="00DC2034">
        <w:rPr>
          <w:rFonts w:ascii="Sylfaen" w:hAnsi="Sylfaen" w:cstheme="minorHAnsi"/>
          <w:sz w:val="24"/>
          <w:szCs w:val="24"/>
        </w:rPr>
        <w:t xml:space="preserve">politique sectorielle </w:t>
      </w:r>
      <w:r w:rsidR="00C77168" w:rsidRPr="00DC2034">
        <w:rPr>
          <w:rFonts w:ascii="Sylfaen" w:hAnsi="Sylfaen" w:cstheme="minorHAnsi"/>
          <w:sz w:val="24"/>
          <w:szCs w:val="24"/>
        </w:rPr>
        <w:t xml:space="preserve">santé 2018-2027 </w:t>
      </w:r>
      <w:r w:rsidRPr="00DC2034">
        <w:rPr>
          <w:rFonts w:ascii="Sylfaen" w:hAnsi="Sylfaen" w:cstheme="minorHAnsi"/>
          <w:sz w:val="24"/>
          <w:szCs w:val="24"/>
        </w:rPr>
        <w:t xml:space="preserve">est </w:t>
      </w:r>
      <w:r w:rsidR="0067451A" w:rsidRPr="00DC2034">
        <w:rPr>
          <w:rFonts w:ascii="Sylfaen" w:hAnsi="Sylfaen" w:cstheme="minorHAnsi"/>
          <w:sz w:val="24"/>
          <w:szCs w:val="24"/>
        </w:rPr>
        <w:t>d</w:t>
      </w:r>
      <w:proofErr w:type="gramStart"/>
      <w:r w:rsidR="0067451A" w:rsidRPr="00DC2034">
        <w:rPr>
          <w:rFonts w:ascii="Sylfaen" w:hAnsi="Sylfaen" w:cstheme="minorHAnsi"/>
          <w:sz w:val="24"/>
          <w:szCs w:val="24"/>
        </w:rPr>
        <w:t>’«</w:t>
      </w:r>
      <w:proofErr w:type="gramEnd"/>
      <w:r w:rsidRPr="00DC2034">
        <w:rPr>
          <w:rFonts w:ascii="Sylfaen" w:hAnsi="Sylfaen" w:cstheme="minorHAnsi"/>
          <w:sz w:val="24"/>
          <w:szCs w:val="24"/>
        </w:rPr>
        <w:t> </w:t>
      </w:r>
      <w:r w:rsidR="00405A47" w:rsidRPr="00DC2034">
        <w:rPr>
          <w:rFonts w:ascii="Sylfaen" w:hAnsi="Sylfaen" w:cstheme="minorHAnsi"/>
          <w:sz w:val="24"/>
          <w:szCs w:val="24"/>
        </w:rPr>
        <w:t>Améliorer l’état de santé de la population »</w:t>
      </w:r>
      <w:r w:rsidR="00AC612B" w:rsidRPr="00DC2034">
        <w:rPr>
          <w:rFonts w:ascii="Sylfaen" w:hAnsi="Sylfaen" w:cstheme="minorHAnsi"/>
          <w:sz w:val="24"/>
          <w:szCs w:val="24"/>
        </w:rPr>
        <w:t xml:space="preserve">. </w:t>
      </w:r>
      <w:r w:rsidR="0022452B" w:rsidRPr="00DC2034">
        <w:rPr>
          <w:rFonts w:ascii="Sylfaen" w:hAnsi="Sylfaen" w:cstheme="minorHAnsi"/>
          <w:sz w:val="24"/>
          <w:szCs w:val="24"/>
        </w:rPr>
        <w:t>Dans le cadre de la mise en œuvre du PASD, l</w:t>
      </w:r>
      <w:r w:rsidR="00405A47" w:rsidRPr="00DC2034">
        <w:rPr>
          <w:rFonts w:ascii="Sylfaen" w:hAnsi="Sylfaen" w:cstheme="minorHAnsi"/>
          <w:sz w:val="24"/>
          <w:szCs w:val="24"/>
        </w:rPr>
        <w:t xml:space="preserve">e secteur </w:t>
      </w:r>
      <w:r w:rsidR="0022452B" w:rsidRPr="00DC2034">
        <w:rPr>
          <w:rFonts w:ascii="Sylfaen" w:hAnsi="Sylfaen" w:cstheme="minorHAnsi"/>
          <w:sz w:val="24"/>
          <w:szCs w:val="24"/>
        </w:rPr>
        <w:t xml:space="preserve">de la santé intervient dans le </w:t>
      </w:r>
      <w:r w:rsidR="00405A47" w:rsidRPr="00DC2034">
        <w:rPr>
          <w:rFonts w:ascii="Sylfaen" w:hAnsi="Sylfaen" w:cstheme="minorHAnsi"/>
          <w:sz w:val="24"/>
          <w:szCs w:val="24"/>
        </w:rPr>
        <w:t xml:space="preserve">pilier 2 </w:t>
      </w:r>
      <w:r w:rsidR="0022452B" w:rsidRPr="00DC2034">
        <w:rPr>
          <w:rFonts w:ascii="Sylfaen" w:hAnsi="Sylfaen" w:cstheme="minorHAnsi"/>
          <w:b/>
          <w:sz w:val="24"/>
          <w:szCs w:val="24"/>
        </w:rPr>
        <w:t>« répondre à la crise humanitaire</w:t>
      </w:r>
      <w:r w:rsidR="0022452B" w:rsidRPr="00DC2034">
        <w:rPr>
          <w:rFonts w:ascii="Sylfaen" w:hAnsi="Sylfaen" w:cstheme="minorHAnsi"/>
          <w:sz w:val="24"/>
          <w:szCs w:val="24"/>
        </w:rPr>
        <w:t xml:space="preserve"> » </w:t>
      </w:r>
      <w:r w:rsidR="00405A47" w:rsidRPr="00DC2034">
        <w:rPr>
          <w:rFonts w:ascii="Sylfaen" w:hAnsi="Sylfaen" w:cstheme="minorHAnsi"/>
          <w:sz w:val="24"/>
          <w:szCs w:val="24"/>
        </w:rPr>
        <w:t>et</w:t>
      </w:r>
      <w:r w:rsidR="0022452B" w:rsidRPr="00DC2034">
        <w:rPr>
          <w:rFonts w:ascii="Sylfaen" w:hAnsi="Sylfaen" w:cstheme="minorHAnsi"/>
          <w:sz w:val="24"/>
          <w:szCs w:val="24"/>
        </w:rPr>
        <w:t xml:space="preserve"> le pilier 3</w:t>
      </w:r>
      <w:r w:rsidR="00405A47" w:rsidRPr="00DC2034">
        <w:rPr>
          <w:rFonts w:ascii="Sylfaen" w:hAnsi="Sylfaen" w:cstheme="minorHAnsi"/>
          <w:sz w:val="24"/>
          <w:szCs w:val="24"/>
        </w:rPr>
        <w:t xml:space="preserve"> </w:t>
      </w:r>
      <w:r w:rsidR="0022452B" w:rsidRPr="00DC2034">
        <w:rPr>
          <w:rFonts w:ascii="Sylfaen" w:hAnsi="Sylfaen" w:cstheme="minorHAnsi"/>
          <w:b/>
          <w:sz w:val="24"/>
          <w:szCs w:val="24"/>
        </w:rPr>
        <w:t>« refonder l’Etat et améliorer la gouvernance ».</w:t>
      </w:r>
      <w:r w:rsidR="00405A47" w:rsidRPr="00DC2034">
        <w:rPr>
          <w:rFonts w:ascii="Sylfaen" w:hAnsi="Sylfaen" w:cstheme="minorHAnsi"/>
          <w:b/>
          <w:sz w:val="24"/>
          <w:szCs w:val="24"/>
        </w:rPr>
        <w:t xml:space="preserve"> </w:t>
      </w:r>
    </w:p>
    <w:p w14:paraId="6C1F6746" w14:textId="77777777" w:rsidR="0022452B" w:rsidRPr="00DC2034" w:rsidRDefault="0022452B" w:rsidP="00405A47">
      <w:pPr>
        <w:spacing w:after="0"/>
        <w:jc w:val="both"/>
        <w:rPr>
          <w:rFonts w:ascii="Sylfaen" w:hAnsi="Sylfaen" w:cstheme="minorHAnsi"/>
          <w:sz w:val="24"/>
          <w:szCs w:val="24"/>
        </w:rPr>
      </w:pPr>
    </w:p>
    <w:p w14:paraId="0BC9D84D" w14:textId="59C21F54" w:rsidR="0022452B" w:rsidRPr="00E32CE8" w:rsidRDefault="000E4342" w:rsidP="00405A47">
      <w:pPr>
        <w:spacing w:after="0"/>
        <w:jc w:val="both"/>
        <w:rPr>
          <w:rFonts w:ascii="Sylfaen" w:hAnsi="Sylfaen" w:cstheme="minorHAnsi"/>
          <w:b/>
          <w:bCs/>
          <w:sz w:val="24"/>
          <w:szCs w:val="24"/>
        </w:rPr>
      </w:pPr>
      <w:r w:rsidRPr="00E32CE8">
        <w:rPr>
          <w:rFonts w:ascii="Sylfaen" w:hAnsi="Sylfaen" w:cstheme="minorHAnsi"/>
          <w:b/>
          <w:bCs/>
          <w:sz w:val="24"/>
          <w:szCs w:val="24"/>
        </w:rPr>
        <w:t xml:space="preserve">III.1. </w:t>
      </w:r>
      <w:r w:rsidR="008E295F" w:rsidRPr="00E32CE8">
        <w:rPr>
          <w:rFonts w:ascii="Sylfaen" w:hAnsi="Sylfaen" w:cstheme="minorHAnsi"/>
          <w:b/>
          <w:bCs/>
          <w:sz w:val="24"/>
          <w:szCs w:val="24"/>
        </w:rPr>
        <w:t>P</w:t>
      </w:r>
      <w:r w:rsidR="0022452B" w:rsidRPr="00E32CE8">
        <w:rPr>
          <w:rFonts w:ascii="Sylfaen" w:hAnsi="Sylfaen" w:cstheme="minorHAnsi"/>
          <w:b/>
          <w:bCs/>
          <w:sz w:val="24"/>
          <w:szCs w:val="24"/>
        </w:rPr>
        <w:t xml:space="preserve">ilier 2 </w:t>
      </w:r>
      <w:r w:rsidR="0022452B" w:rsidRPr="00DC2034">
        <w:rPr>
          <w:rFonts w:ascii="Sylfaen" w:hAnsi="Sylfaen" w:cstheme="minorHAnsi"/>
          <w:b/>
          <w:bCs/>
          <w:sz w:val="24"/>
          <w:szCs w:val="24"/>
        </w:rPr>
        <w:t>« répondre à la crise humanitaire »</w:t>
      </w:r>
      <w:r w:rsidR="0022452B" w:rsidRPr="00E32CE8">
        <w:rPr>
          <w:rFonts w:ascii="Sylfaen" w:hAnsi="Sylfaen" w:cstheme="minorHAnsi"/>
          <w:b/>
          <w:bCs/>
          <w:sz w:val="24"/>
          <w:szCs w:val="24"/>
        </w:rPr>
        <w:t> </w:t>
      </w:r>
    </w:p>
    <w:p w14:paraId="129BB3DD" w14:textId="0803B71F" w:rsidR="000E4342" w:rsidRPr="00DC2034" w:rsidRDefault="009271F9" w:rsidP="00E32CE8">
      <w:pPr>
        <w:spacing w:before="240" w:after="0"/>
        <w:jc w:val="both"/>
        <w:rPr>
          <w:rFonts w:ascii="Sylfaen" w:hAnsi="Sylfaen" w:cstheme="minorHAnsi"/>
          <w:sz w:val="24"/>
          <w:szCs w:val="24"/>
        </w:rPr>
      </w:pPr>
      <w:r w:rsidRPr="00DC2034">
        <w:rPr>
          <w:rFonts w:ascii="Sylfaen" w:hAnsi="Sylfaen" w:cstheme="minorHAnsi"/>
          <w:sz w:val="24"/>
          <w:szCs w:val="24"/>
        </w:rPr>
        <w:t xml:space="preserve">Le secteur contribue dans le pilier 2 du PASD à l’atteinte de l’objectif stratégique 1.1 </w:t>
      </w:r>
      <w:r w:rsidRPr="00DC2034">
        <w:rPr>
          <w:rFonts w:ascii="Sylfaen" w:hAnsi="Sylfaen" w:cstheme="minorHAnsi"/>
          <w:b/>
          <w:bCs/>
          <w:sz w:val="24"/>
          <w:szCs w:val="24"/>
        </w:rPr>
        <w:t>« Renforcer la résilience des populations et des communautés aux risques de basculement dans la radicalisation et l’extrémisme violent »</w:t>
      </w:r>
      <w:r w:rsidRPr="00DC2034">
        <w:rPr>
          <w:rFonts w:ascii="Sylfaen" w:hAnsi="Sylfaen" w:cstheme="minorHAnsi"/>
          <w:sz w:val="24"/>
          <w:szCs w:val="24"/>
        </w:rPr>
        <w:t xml:space="preserve"> de la PND. </w:t>
      </w:r>
      <w:r w:rsidR="00BE6E65" w:rsidRPr="00DC2034">
        <w:rPr>
          <w:rFonts w:ascii="Sylfaen" w:hAnsi="Sylfaen" w:cstheme="minorHAnsi"/>
          <w:sz w:val="24"/>
          <w:szCs w:val="24"/>
        </w:rPr>
        <w:t xml:space="preserve">Pour l’atteinte de cet objectif, </w:t>
      </w:r>
      <w:r w:rsidR="003866A4">
        <w:rPr>
          <w:rFonts w:ascii="Sylfaen" w:hAnsi="Sylfaen" w:cstheme="minorHAnsi"/>
          <w:sz w:val="24"/>
          <w:szCs w:val="24"/>
        </w:rPr>
        <w:t>une</w:t>
      </w:r>
      <w:r w:rsidR="003866A4" w:rsidRPr="00DC2034">
        <w:rPr>
          <w:rFonts w:ascii="Sylfaen" w:hAnsi="Sylfaen" w:cstheme="minorHAnsi"/>
          <w:sz w:val="24"/>
          <w:szCs w:val="24"/>
        </w:rPr>
        <w:t xml:space="preserve"> </w:t>
      </w:r>
      <w:r w:rsidR="00BE6E65" w:rsidRPr="00DC2034">
        <w:rPr>
          <w:rFonts w:ascii="Sylfaen" w:hAnsi="Sylfaen" w:cstheme="minorHAnsi"/>
          <w:sz w:val="24"/>
          <w:szCs w:val="24"/>
        </w:rPr>
        <w:t>action</w:t>
      </w:r>
      <w:r w:rsidR="00BE373D" w:rsidRPr="00DC2034">
        <w:rPr>
          <w:rFonts w:ascii="Sylfaen" w:hAnsi="Sylfaen" w:cstheme="minorHAnsi"/>
          <w:sz w:val="24"/>
          <w:szCs w:val="24"/>
        </w:rPr>
        <w:t xml:space="preserve"> </w:t>
      </w:r>
      <w:r w:rsidR="005111CA" w:rsidRPr="00DC2034">
        <w:rPr>
          <w:rFonts w:ascii="Sylfaen" w:hAnsi="Sylfaen" w:cstheme="minorHAnsi"/>
          <w:b/>
          <w:bCs/>
          <w:sz w:val="24"/>
          <w:szCs w:val="24"/>
        </w:rPr>
        <w:t>« </w:t>
      </w:r>
      <w:r w:rsidR="00BE6E65" w:rsidRPr="00DC2034">
        <w:rPr>
          <w:rFonts w:ascii="Sylfaen" w:hAnsi="Sylfaen" w:cstheme="minorHAnsi"/>
          <w:b/>
          <w:bCs/>
          <w:sz w:val="24"/>
          <w:szCs w:val="24"/>
        </w:rPr>
        <w:t>Renforcement de la c</w:t>
      </w:r>
      <w:r w:rsidR="00B907D8" w:rsidRPr="00DC2034">
        <w:rPr>
          <w:rFonts w:ascii="Sylfaen" w:hAnsi="Sylfaen" w:cstheme="minorHAnsi"/>
          <w:b/>
          <w:bCs/>
          <w:sz w:val="24"/>
          <w:szCs w:val="24"/>
        </w:rPr>
        <w:t>ontinuité de l’offre de soins et de services d’urgence, de base et de nutrition, au profit des populations affectées par le terrorisme</w:t>
      </w:r>
      <w:r w:rsidR="00BE6E65" w:rsidRPr="00DC2034">
        <w:rPr>
          <w:rFonts w:ascii="Sylfaen" w:hAnsi="Sylfaen" w:cstheme="minorHAnsi"/>
          <w:b/>
          <w:bCs/>
          <w:sz w:val="24"/>
          <w:szCs w:val="24"/>
        </w:rPr>
        <w:t>,</w:t>
      </w:r>
      <w:r w:rsidR="00B907D8" w:rsidRPr="00DC2034">
        <w:rPr>
          <w:rFonts w:ascii="Sylfaen" w:hAnsi="Sylfaen" w:cstheme="minorHAnsi"/>
          <w:b/>
          <w:bCs/>
          <w:sz w:val="24"/>
          <w:szCs w:val="24"/>
        </w:rPr>
        <w:t xml:space="preserve"> y compris les PDI</w:t>
      </w:r>
      <w:r w:rsidR="005111CA" w:rsidRPr="00DC2034">
        <w:rPr>
          <w:rFonts w:ascii="Sylfaen" w:hAnsi="Sylfaen" w:cstheme="minorHAnsi"/>
          <w:b/>
          <w:bCs/>
          <w:sz w:val="24"/>
          <w:szCs w:val="24"/>
        </w:rPr>
        <w:t> »</w:t>
      </w:r>
      <w:r w:rsidR="00BE6E65" w:rsidRPr="00DC2034">
        <w:rPr>
          <w:rFonts w:ascii="Sylfaen" w:hAnsi="Sylfaen" w:cstheme="minorHAnsi"/>
          <w:sz w:val="24"/>
          <w:szCs w:val="24"/>
        </w:rPr>
        <w:t xml:space="preserve"> </w:t>
      </w:r>
      <w:r w:rsidR="003866A4">
        <w:rPr>
          <w:rFonts w:ascii="Sylfaen" w:hAnsi="Sylfaen" w:cstheme="minorHAnsi"/>
          <w:sz w:val="24"/>
          <w:szCs w:val="24"/>
        </w:rPr>
        <w:t>a</w:t>
      </w:r>
      <w:r w:rsidR="003866A4" w:rsidRPr="00DC2034">
        <w:rPr>
          <w:rFonts w:ascii="Sylfaen" w:hAnsi="Sylfaen" w:cstheme="minorHAnsi"/>
          <w:sz w:val="24"/>
          <w:szCs w:val="24"/>
        </w:rPr>
        <w:t xml:space="preserve"> </w:t>
      </w:r>
      <w:r w:rsidR="00BE6E65" w:rsidRPr="00DC2034">
        <w:rPr>
          <w:rFonts w:ascii="Sylfaen" w:hAnsi="Sylfaen" w:cstheme="minorHAnsi"/>
          <w:sz w:val="24"/>
          <w:szCs w:val="24"/>
        </w:rPr>
        <w:t>été définie</w:t>
      </w:r>
      <w:r w:rsidR="00C77168" w:rsidRPr="00DC2034">
        <w:rPr>
          <w:rFonts w:ascii="Sylfaen" w:hAnsi="Sylfaen" w:cstheme="minorHAnsi"/>
          <w:sz w:val="24"/>
          <w:szCs w:val="24"/>
        </w:rPr>
        <w:t>.</w:t>
      </w:r>
      <w:r w:rsidR="009B13A5" w:rsidRPr="00DC2034">
        <w:rPr>
          <w:rFonts w:ascii="Sylfaen" w:hAnsi="Sylfaen" w:cstheme="minorHAnsi"/>
          <w:sz w:val="24"/>
          <w:szCs w:val="24"/>
        </w:rPr>
        <w:t xml:space="preserve"> </w:t>
      </w:r>
    </w:p>
    <w:p w14:paraId="2214AF03" w14:textId="1F3070D7" w:rsidR="004E4801" w:rsidRPr="00DC2034" w:rsidRDefault="00807472" w:rsidP="003866A4">
      <w:pPr>
        <w:spacing w:before="240" w:after="0"/>
        <w:jc w:val="both"/>
        <w:rPr>
          <w:rFonts w:ascii="Sylfaen" w:hAnsi="Sylfaen" w:cstheme="minorHAnsi"/>
          <w:sz w:val="24"/>
          <w:szCs w:val="24"/>
        </w:rPr>
      </w:pPr>
      <w:r w:rsidRPr="00DC2034">
        <w:rPr>
          <w:rFonts w:ascii="Sylfaen" w:hAnsi="Sylfaen" w:cstheme="minorHAnsi"/>
          <w:sz w:val="24"/>
          <w:szCs w:val="24"/>
        </w:rPr>
        <w:t>L</w:t>
      </w:r>
      <w:r w:rsidR="003866A4">
        <w:rPr>
          <w:rFonts w:ascii="Sylfaen" w:hAnsi="Sylfaen" w:cstheme="minorHAnsi"/>
          <w:sz w:val="24"/>
          <w:szCs w:val="24"/>
        </w:rPr>
        <w:t>’</w:t>
      </w:r>
      <w:r w:rsidR="009B13A5" w:rsidRPr="00DC2034">
        <w:rPr>
          <w:rFonts w:ascii="Sylfaen" w:hAnsi="Sylfaen" w:cstheme="minorHAnsi"/>
          <w:sz w:val="24"/>
          <w:szCs w:val="24"/>
        </w:rPr>
        <w:t>action est mesurée à travers</w:t>
      </w:r>
      <w:r w:rsidR="00BE373D" w:rsidRPr="00DC2034">
        <w:rPr>
          <w:rFonts w:ascii="Sylfaen" w:hAnsi="Sylfaen" w:cstheme="minorHAnsi"/>
          <w:sz w:val="24"/>
          <w:szCs w:val="24"/>
        </w:rPr>
        <w:t xml:space="preserve"> l’indicateur</w:t>
      </w:r>
      <w:r w:rsidR="004E4801" w:rsidRPr="00DC2034">
        <w:rPr>
          <w:rFonts w:ascii="Sylfaen" w:hAnsi="Sylfaen" w:cstheme="minorHAnsi"/>
          <w:sz w:val="24"/>
          <w:szCs w:val="24"/>
        </w:rPr>
        <w:t xml:space="preserve"> : </w:t>
      </w:r>
      <w:r w:rsidR="003866A4" w:rsidRPr="003866A4">
        <w:rPr>
          <w:rFonts w:ascii="Sylfaen" w:hAnsi="Sylfaen" w:cstheme="minorHAnsi"/>
          <w:sz w:val="24"/>
          <w:szCs w:val="24"/>
        </w:rPr>
        <w:t>Proportion des formations sanitaires fermées et remises en fonction dans les zones à fort défi sécuritaire</w:t>
      </w:r>
      <w:r w:rsidR="003866A4">
        <w:rPr>
          <w:rFonts w:ascii="Sylfaen" w:hAnsi="Sylfaen" w:cstheme="minorHAnsi"/>
          <w:sz w:val="24"/>
          <w:szCs w:val="24"/>
        </w:rPr>
        <w:t>.</w:t>
      </w:r>
      <w:r w:rsidR="003866A4" w:rsidRPr="003866A4">
        <w:rPr>
          <w:rFonts w:ascii="Sylfaen" w:hAnsi="Sylfaen" w:cstheme="minorHAnsi"/>
          <w:sz w:val="24"/>
          <w:szCs w:val="24"/>
        </w:rPr>
        <w:t xml:space="preserve"> </w:t>
      </w:r>
      <w:r w:rsidR="003866A4">
        <w:rPr>
          <w:rFonts w:ascii="Sylfaen" w:hAnsi="Sylfaen" w:cstheme="minorHAnsi"/>
          <w:sz w:val="24"/>
          <w:szCs w:val="24"/>
        </w:rPr>
        <w:t xml:space="preserve"> </w:t>
      </w:r>
    </w:p>
    <w:p w14:paraId="0BFB0DFB" w14:textId="75D4CBE0" w:rsidR="009B13A5" w:rsidRPr="00DC2034" w:rsidRDefault="00D37EC8" w:rsidP="00405A47">
      <w:pPr>
        <w:spacing w:after="0"/>
        <w:jc w:val="both"/>
        <w:rPr>
          <w:rFonts w:ascii="Sylfaen" w:hAnsi="Sylfaen" w:cstheme="minorHAnsi"/>
          <w:sz w:val="24"/>
          <w:szCs w:val="24"/>
        </w:rPr>
      </w:pPr>
      <w:r w:rsidRPr="00DC2034">
        <w:rPr>
          <w:rFonts w:ascii="Sylfaen" w:hAnsi="Sylfaen" w:cstheme="minorHAnsi"/>
          <w:sz w:val="24"/>
          <w:szCs w:val="24"/>
        </w:rPr>
        <w:t xml:space="preserve">Deux </w:t>
      </w:r>
      <w:r w:rsidR="009B13A5" w:rsidRPr="00DC2034">
        <w:rPr>
          <w:rFonts w:ascii="Sylfaen" w:hAnsi="Sylfaen" w:cstheme="minorHAnsi"/>
          <w:sz w:val="24"/>
          <w:szCs w:val="24"/>
        </w:rPr>
        <w:t>produits concourent à la réalisation de</w:t>
      </w:r>
      <w:r w:rsidR="003866A4">
        <w:rPr>
          <w:rFonts w:ascii="Sylfaen" w:hAnsi="Sylfaen" w:cstheme="minorHAnsi"/>
          <w:sz w:val="24"/>
          <w:szCs w:val="24"/>
        </w:rPr>
        <w:t xml:space="preserve"> cette </w:t>
      </w:r>
      <w:r w:rsidR="009B13A5" w:rsidRPr="00DC2034">
        <w:rPr>
          <w:rFonts w:ascii="Sylfaen" w:hAnsi="Sylfaen" w:cstheme="minorHAnsi"/>
          <w:sz w:val="24"/>
          <w:szCs w:val="24"/>
        </w:rPr>
        <w:t>action</w:t>
      </w:r>
      <w:r w:rsidR="00C411B4" w:rsidRPr="00DC2034">
        <w:rPr>
          <w:rFonts w:ascii="Sylfaen" w:hAnsi="Sylfaen" w:cstheme="minorHAnsi"/>
          <w:sz w:val="24"/>
          <w:szCs w:val="24"/>
        </w:rPr>
        <w:t> :</w:t>
      </w:r>
    </w:p>
    <w:p w14:paraId="77CC8112" w14:textId="621DFF50" w:rsidR="003866A4" w:rsidRDefault="003866A4" w:rsidP="003866A4">
      <w:pPr>
        <w:pStyle w:val="Paragraphedeliste"/>
        <w:numPr>
          <w:ilvl w:val="0"/>
          <w:numId w:val="34"/>
        </w:numPr>
        <w:spacing w:after="0"/>
        <w:jc w:val="both"/>
        <w:rPr>
          <w:rFonts w:ascii="Sylfaen" w:hAnsi="Sylfaen" w:cstheme="minorHAnsi"/>
          <w:sz w:val="24"/>
          <w:szCs w:val="24"/>
        </w:rPr>
      </w:pPr>
      <w:proofErr w:type="gramStart"/>
      <w:r>
        <w:rPr>
          <w:rFonts w:ascii="Sylfaen" w:hAnsi="Sylfaen" w:cstheme="minorHAnsi"/>
          <w:sz w:val="24"/>
          <w:szCs w:val="24"/>
        </w:rPr>
        <w:t>l</w:t>
      </w:r>
      <w:r w:rsidRPr="00D5444F">
        <w:rPr>
          <w:rFonts w:ascii="Sylfaen" w:hAnsi="Sylfaen" w:cstheme="minorHAnsi"/>
          <w:sz w:val="24"/>
          <w:szCs w:val="24"/>
        </w:rPr>
        <w:t>es</w:t>
      </w:r>
      <w:proofErr w:type="gramEnd"/>
      <w:r w:rsidRPr="00D5444F">
        <w:rPr>
          <w:rFonts w:ascii="Sylfaen" w:hAnsi="Sylfaen" w:cstheme="minorHAnsi"/>
          <w:sz w:val="24"/>
          <w:szCs w:val="24"/>
        </w:rPr>
        <w:t xml:space="preserve"> enfants malnutris dans les zones affectées par le terrorisme sont pris en charge</w:t>
      </w:r>
      <w:r>
        <w:rPr>
          <w:rFonts w:ascii="Sylfaen" w:hAnsi="Sylfaen" w:cstheme="minorHAnsi"/>
          <w:sz w:val="24"/>
          <w:szCs w:val="24"/>
        </w:rPr>
        <w:t> ;</w:t>
      </w:r>
    </w:p>
    <w:p w14:paraId="5E182AA9" w14:textId="160AFEB3" w:rsidR="003866A4" w:rsidRPr="00DC2034" w:rsidRDefault="003866A4" w:rsidP="003866A4">
      <w:pPr>
        <w:numPr>
          <w:ilvl w:val="0"/>
          <w:numId w:val="29"/>
        </w:numPr>
        <w:spacing w:after="0"/>
        <w:jc w:val="both"/>
        <w:rPr>
          <w:rFonts w:ascii="Sylfaen" w:hAnsi="Sylfaen" w:cstheme="minorHAnsi"/>
          <w:sz w:val="24"/>
          <w:szCs w:val="24"/>
        </w:rPr>
      </w:pPr>
      <w:proofErr w:type="gramStart"/>
      <w:r>
        <w:rPr>
          <w:rFonts w:ascii="Sylfaen" w:hAnsi="Sylfaen" w:cstheme="minorHAnsi"/>
          <w:sz w:val="24"/>
          <w:szCs w:val="24"/>
        </w:rPr>
        <w:t>l</w:t>
      </w:r>
      <w:r w:rsidRPr="003866A4">
        <w:rPr>
          <w:rFonts w:ascii="Sylfaen" w:hAnsi="Sylfaen" w:cstheme="minorHAnsi"/>
          <w:sz w:val="24"/>
          <w:szCs w:val="24"/>
        </w:rPr>
        <w:t>es</w:t>
      </w:r>
      <w:proofErr w:type="gramEnd"/>
      <w:r w:rsidRPr="003866A4">
        <w:rPr>
          <w:rFonts w:ascii="Sylfaen" w:hAnsi="Sylfaen" w:cstheme="minorHAnsi"/>
          <w:sz w:val="24"/>
          <w:szCs w:val="24"/>
        </w:rPr>
        <w:t xml:space="preserve"> enfants de moins de 5 ans sont pris en charge pour le paludisme par les ASBC dans les zones à défi sécuritaire</w:t>
      </w:r>
      <w:r>
        <w:rPr>
          <w:rFonts w:ascii="Sylfaen" w:hAnsi="Sylfaen" w:cstheme="minorHAnsi"/>
          <w:sz w:val="24"/>
          <w:szCs w:val="24"/>
        </w:rPr>
        <w:t>.</w:t>
      </w:r>
    </w:p>
    <w:p w14:paraId="1D7DAD59" w14:textId="77777777" w:rsidR="003866A4" w:rsidRDefault="003866A4" w:rsidP="003866A4">
      <w:pPr>
        <w:spacing w:after="0"/>
        <w:jc w:val="both"/>
        <w:rPr>
          <w:rFonts w:ascii="Sylfaen" w:hAnsi="Sylfaen" w:cstheme="minorHAnsi"/>
          <w:sz w:val="24"/>
          <w:szCs w:val="24"/>
        </w:rPr>
      </w:pPr>
    </w:p>
    <w:p w14:paraId="0C844C92" w14:textId="77777777" w:rsidR="003866A4" w:rsidRPr="00DC2034" w:rsidRDefault="003866A4" w:rsidP="00D5444F">
      <w:pPr>
        <w:spacing w:after="0"/>
        <w:jc w:val="both"/>
        <w:rPr>
          <w:rFonts w:ascii="Sylfaen" w:hAnsi="Sylfaen" w:cstheme="minorHAnsi"/>
          <w:sz w:val="24"/>
          <w:szCs w:val="24"/>
        </w:rPr>
      </w:pPr>
    </w:p>
    <w:p w14:paraId="504AE88A" w14:textId="59BE8EB1" w:rsidR="008A27C7" w:rsidRPr="00DC2034" w:rsidRDefault="008A27C7" w:rsidP="008A27C7">
      <w:pPr>
        <w:spacing w:after="0"/>
        <w:jc w:val="both"/>
        <w:rPr>
          <w:rFonts w:ascii="Sylfaen" w:hAnsi="Sylfaen" w:cstheme="minorHAnsi"/>
          <w:sz w:val="24"/>
          <w:szCs w:val="24"/>
        </w:rPr>
      </w:pPr>
    </w:p>
    <w:p w14:paraId="42376057" w14:textId="26495E13" w:rsidR="009271F9" w:rsidRPr="00E32CE8" w:rsidRDefault="009271F9" w:rsidP="008A27C7">
      <w:pPr>
        <w:spacing w:after="0"/>
        <w:jc w:val="both"/>
        <w:rPr>
          <w:rFonts w:ascii="Sylfaen" w:hAnsi="Sylfaen" w:cstheme="minorHAnsi"/>
          <w:b/>
          <w:bCs/>
          <w:sz w:val="24"/>
          <w:szCs w:val="24"/>
        </w:rPr>
      </w:pPr>
      <w:r w:rsidRPr="00E32CE8">
        <w:rPr>
          <w:rFonts w:ascii="Sylfaen" w:hAnsi="Sylfaen" w:cstheme="minorHAnsi"/>
          <w:b/>
          <w:bCs/>
          <w:sz w:val="24"/>
          <w:szCs w:val="24"/>
        </w:rPr>
        <w:lastRenderedPageBreak/>
        <w:t>III.</w:t>
      </w:r>
      <w:r w:rsidR="00535C22" w:rsidRPr="00E32CE8">
        <w:rPr>
          <w:rFonts w:ascii="Sylfaen" w:hAnsi="Sylfaen" w:cstheme="minorHAnsi"/>
          <w:b/>
          <w:bCs/>
          <w:sz w:val="24"/>
          <w:szCs w:val="24"/>
        </w:rPr>
        <w:t>2</w:t>
      </w:r>
      <w:r w:rsidRPr="00E32CE8">
        <w:rPr>
          <w:rFonts w:ascii="Sylfaen" w:hAnsi="Sylfaen" w:cstheme="minorHAnsi"/>
          <w:b/>
          <w:bCs/>
          <w:sz w:val="24"/>
          <w:szCs w:val="24"/>
        </w:rPr>
        <w:t xml:space="preserve">. Pilier 3 </w:t>
      </w:r>
      <w:r w:rsidRPr="00DC2034">
        <w:rPr>
          <w:rFonts w:ascii="Sylfaen" w:hAnsi="Sylfaen" w:cstheme="minorHAnsi"/>
          <w:b/>
          <w:bCs/>
          <w:sz w:val="24"/>
          <w:szCs w:val="24"/>
        </w:rPr>
        <w:t>« Refonder l’Etat et améliorer la gouvernance ».</w:t>
      </w:r>
    </w:p>
    <w:p w14:paraId="10B67FC7" w14:textId="530CC690" w:rsidR="00535C22" w:rsidRPr="00DC2034" w:rsidRDefault="00535C22" w:rsidP="00E32CE8">
      <w:pPr>
        <w:spacing w:before="240" w:after="0"/>
        <w:jc w:val="both"/>
        <w:rPr>
          <w:rFonts w:ascii="Sylfaen" w:hAnsi="Sylfaen" w:cstheme="minorHAnsi"/>
          <w:sz w:val="24"/>
          <w:szCs w:val="24"/>
        </w:rPr>
      </w:pPr>
      <w:r w:rsidRPr="00DC2034">
        <w:rPr>
          <w:rFonts w:ascii="Sylfaen" w:hAnsi="Sylfaen" w:cstheme="minorHAnsi"/>
          <w:sz w:val="24"/>
          <w:szCs w:val="24"/>
        </w:rPr>
        <w:t xml:space="preserve">Le secteur contribue </w:t>
      </w:r>
      <w:r w:rsidR="00C34648" w:rsidRPr="00DC2034">
        <w:rPr>
          <w:rFonts w:ascii="Sylfaen" w:hAnsi="Sylfaen" w:cstheme="minorHAnsi"/>
          <w:sz w:val="24"/>
          <w:szCs w:val="24"/>
        </w:rPr>
        <w:t xml:space="preserve">à l’atteinte de l’objectif stratégique </w:t>
      </w:r>
      <w:r w:rsidR="00B925F5" w:rsidRPr="00DC2034">
        <w:rPr>
          <w:rFonts w:ascii="Sylfaen" w:hAnsi="Sylfaen" w:cstheme="minorHAnsi"/>
          <w:i/>
          <w:iCs/>
          <w:sz w:val="24"/>
          <w:szCs w:val="24"/>
        </w:rPr>
        <w:t>3.1</w:t>
      </w:r>
      <w:r w:rsidR="00B925F5" w:rsidRPr="00DC2034">
        <w:rPr>
          <w:rFonts w:ascii="Sylfaen" w:hAnsi="Sylfaen" w:cstheme="minorHAnsi"/>
          <w:sz w:val="24"/>
          <w:szCs w:val="24"/>
        </w:rPr>
        <w:t xml:space="preserve"> « </w:t>
      </w:r>
      <w:r w:rsidR="00B925F5" w:rsidRPr="00DC2034">
        <w:rPr>
          <w:rFonts w:ascii="Sylfaen" w:hAnsi="Sylfaen" w:cstheme="minorHAnsi"/>
          <w:b/>
          <w:bCs/>
          <w:i/>
          <w:iCs/>
          <w:sz w:val="24"/>
          <w:szCs w:val="24"/>
        </w:rPr>
        <w:t>promouvoir la santé de la population et accélérer la transition démographique »</w:t>
      </w:r>
      <w:r w:rsidR="00C34648" w:rsidRPr="00DC2034">
        <w:rPr>
          <w:rFonts w:ascii="Sylfaen" w:hAnsi="Sylfaen" w:cstheme="minorHAnsi"/>
          <w:sz w:val="24"/>
          <w:szCs w:val="24"/>
        </w:rPr>
        <w:t xml:space="preserve"> de la PND.</w:t>
      </w:r>
    </w:p>
    <w:p w14:paraId="334F9F23" w14:textId="5B8BDF70" w:rsidR="00FC55FC" w:rsidRPr="00DC2034" w:rsidRDefault="00C34648" w:rsidP="00055211">
      <w:pPr>
        <w:spacing w:after="0"/>
        <w:jc w:val="both"/>
        <w:rPr>
          <w:rFonts w:ascii="Sylfaen" w:hAnsi="Sylfaen" w:cstheme="minorHAnsi"/>
          <w:sz w:val="24"/>
          <w:szCs w:val="24"/>
        </w:rPr>
      </w:pPr>
      <w:r w:rsidRPr="00DC2034">
        <w:rPr>
          <w:rFonts w:ascii="Sylfaen" w:hAnsi="Sylfaen" w:cstheme="minorHAnsi"/>
          <w:sz w:val="24"/>
          <w:szCs w:val="24"/>
        </w:rPr>
        <w:t xml:space="preserve">Les </w:t>
      </w:r>
      <w:r w:rsidR="00FC55FC" w:rsidRPr="00DC2034">
        <w:rPr>
          <w:rFonts w:ascii="Sylfaen" w:hAnsi="Sylfaen" w:cstheme="minorHAnsi"/>
          <w:sz w:val="24"/>
          <w:szCs w:val="24"/>
        </w:rPr>
        <w:t xml:space="preserve">actions </w:t>
      </w:r>
      <w:r w:rsidRPr="00DC2034">
        <w:rPr>
          <w:rFonts w:ascii="Sylfaen" w:hAnsi="Sylfaen" w:cstheme="minorHAnsi"/>
          <w:sz w:val="24"/>
          <w:szCs w:val="24"/>
        </w:rPr>
        <w:t xml:space="preserve">suivantes concourent à l’atteinte de </w:t>
      </w:r>
      <w:r w:rsidR="00931E8C" w:rsidRPr="00DC2034">
        <w:rPr>
          <w:rFonts w:ascii="Sylfaen" w:hAnsi="Sylfaen" w:cstheme="minorHAnsi"/>
          <w:sz w:val="24"/>
          <w:szCs w:val="24"/>
        </w:rPr>
        <w:t>cet objectif</w:t>
      </w:r>
      <w:r w:rsidR="00FC55FC" w:rsidRPr="00DC2034">
        <w:rPr>
          <w:rFonts w:ascii="Sylfaen" w:hAnsi="Sylfaen" w:cstheme="minorHAnsi"/>
          <w:sz w:val="24"/>
          <w:szCs w:val="24"/>
        </w:rPr>
        <w:t xml:space="preserve"> : </w:t>
      </w:r>
    </w:p>
    <w:p w14:paraId="3B7A22DD" w14:textId="4FC5727A" w:rsidR="00336AD1" w:rsidRPr="00E32CE8" w:rsidRDefault="00656728"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p</w:t>
      </w:r>
      <w:r w:rsidR="00732954" w:rsidRPr="00E32CE8">
        <w:rPr>
          <w:rFonts w:ascii="Sylfaen" w:hAnsi="Sylfaen" w:cstheme="minorHAnsi"/>
          <w:bCs/>
          <w:sz w:val="24"/>
          <w:szCs w:val="24"/>
        </w:rPr>
        <w:t>oursuite</w:t>
      </w:r>
      <w:proofErr w:type="gramEnd"/>
      <w:r w:rsidR="00732954" w:rsidRPr="00E32CE8">
        <w:rPr>
          <w:rFonts w:ascii="Sylfaen" w:hAnsi="Sylfaen" w:cstheme="minorHAnsi"/>
          <w:bCs/>
          <w:sz w:val="24"/>
          <w:szCs w:val="24"/>
        </w:rPr>
        <w:t xml:space="preserve"> des </w:t>
      </w:r>
      <w:r w:rsidR="00590ADA" w:rsidRPr="00E32CE8">
        <w:rPr>
          <w:rFonts w:ascii="Sylfaen" w:hAnsi="Sylfaen" w:cstheme="minorHAnsi"/>
          <w:bCs/>
          <w:sz w:val="24"/>
          <w:szCs w:val="24"/>
        </w:rPr>
        <w:t>réformes</w:t>
      </w:r>
      <w:r w:rsidR="00732954" w:rsidRPr="00E32CE8">
        <w:rPr>
          <w:rFonts w:ascii="Sylfaen" w:hAnsi="Sylfaen" w:cstheme="minorHAnsi"/>
          <w:bCs/>
          <w:sz w:val="24"/>
          <w:szCs w:val="24"/>
        </w:rPr>
        <w:t xml:space="preserve"> en matière de santé</w:t>
      </w:r>
      <w:r w:rsidR="00FC55FC" w:rsidRPr="00E32CE8">
        <w:rPr>
          <w:rFonts w:ascii="Sylfaen" w:hAnsi="Sylfaen" w:cstheme="minorHAnsi"/>
          <w:bCs/>
          <w:sz w:val="24"/>
          <w:szCs w:val="24"/>
        </w:rPr>
        <w:t> ;</w:t>
      </w:r>
    </w:p>
    <w:p w14:paraId="7D708338" w14:textId="7F0F2969" w:rsidR="00732954" w:rsidRPr="00E32CE8" w:rsidRDefault="00732954"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poursuite</w:t>
      </w:r>
      <w:proofErr w:type="gramEnd"/>
      <w:r w:rsidRPr="00E32CE8">
        <w:rPr>
          <w:rFonts w:ascii="Sylfaen" w:hAnsi="Sylfaen" w:cstheme="minorHAnsi"/>
          <w:bCs/>
          <w:sz w:val="24"/>
          <w:szCs w:val="24"/>
        </w:rPr>
        <w:t xml:space="preserve"> de la mise en œuvre de la stratégie</w:t>
      </w:r>
      <w:r w:rsidR="00C34648" w:rsidRPr="00E32CE8">
        <w:rPr>
          <w:rFonts w:ascii="Sylfaen" w:hAnsi="Sylfaen" w:cstheme="minorHAnsi"/>
          <w:bCs/>
          <w:sz w:val="24"/>
          <w:szCs w:val="24"/>
        </w:rPr>
        <w:t xml:space="preserve"> </w:t>
      </w:r>
      <w:r w:rsidRPr="00E32CE8">
        <w:rPr>
          <w:rFonts w:ascii="Sylfaen" w:hAnsi="Sylfaen" w:cstheme="minorHAnsi"/>
          <w:bCs/>
          <w:sz w:val="24"/>
          <w:szCs w:val="24"/>
        </w:rPr>
        <w:t>de santé communautaire</w:t>
      </w:r>
      <w:r w:rsidR="00590ADA" w:rsidRPr="00E32CE8">
        <w:rPr>
          <w:rFonts w:ascii="Sylfaen" w:hAnsi="Sylfaen" w:cstheme="minorHAnsi"/>
          <w:bCs/>
          <w:sz w:val="24"/>
          <w:szCs w:val="24"/>
        </w:rPr>
        <w:t> ;</w:t>
      </w:r>
      <w:r w:rsidRPr="00E32CE8">
        <w:rPr>
          <w:rFonts w:ascii="Sylfaen" w:hAnsi="Sylfaen" w:cstheme="minorHAnsi"/>
          <w:bCs/>
          <w:sz w:val="24"/>
          <w:szCs w:val="24"/>
        </w:rPr>
        <w:t xml:space="preserve"> </w:t>
      </w:r>
    </w:p>
    <w:p w14:paraId="03CB7BD4" w14:textId="590BC9F7" w:rsidR="00732954" w:rsidRPr="00E32CE8" w:rsidRDefault="00656728"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p</w:t>
      </w:r>
      <w:r w:rsidR="00C34648" w:rsidRPr="00E32CE8">
        <w:rPr>
          <w:rFonts w:ascii="Sylfaen" w:hAnsi="Sylfaen" w:cstheme="minorHAnsi"/>
          <w:bCs/>
          <w:sz w:val="24"/>
          <w:szCs w:val="24"/>
        </w:rPr>
        <w:t>oursuite</w:t>
      </w:r>
      <w:proofErr w:type="gramEnd"/>
      <w:r w:rsidR="00732954" w:rsidRPr="00E32CE8">
        <w:rPr>
          <w:rFonts w:ascii="Sylfaen" w:hAnsi="Sylfaen" w:cstheme="minorHAnsi"/>
          <w:bCs/>
          <w:sz w:val="24"/>
          <w:szCs w:val="24"/>
        </w:rPr>
        <w:t xml:space="preserve"> des investissements en infrastructures de santé</w:t>
      </w:r>
      <w:r w:rsidR="00DC2034">
        <w:rPr>
          <w:rFonts w:ascii="Sylfaen" w:hAnsi="Sylfaen" w:cstheme="minorHAnsi"/>
          <w:bCs/>
          <w:sz w:val="24"/>
          <w:szCs w:val="24"/>
        </w:rPr>
        <w:t> ;</w:t>
      </w:r>
    </w:p>
    <w:p w14:paraId="6B877F2F" w14:textId="3A378251" w:rsidR="006A3B6B" w:rsidRPr="00E32CE8" w:rsidRDefault="00AD5D97" w:rsidP="00D5444F">
      <w:pPr>
        <w:numPr>
          <w:ilvl w:val="0"/>
          <w:numId w:val="33"/>
        </w:numPr>
        <w:spacing w:after="0"/>
        <w:jc w:val="both"/>
        <w:rPr>
          <w:rFonts w:ascii="Sylfaen" w:hAnsi="Sylfaen" w:cstheme="minorHAnsi"/>
          <w:bCs/>
          <w:sz w:val="24"/>
          <w:szCs w:val="24"/>
        </w:rPr>
      </w:pPr>
      <w:r w:rsidRPr="00E32CE8">
        <w:rPr>
          <w:rFonts w:ascii="Sylfaen" w:hAnsi="Sylfaen" w:cstheme="minorHAnsi"/>
          <w:bCs/>
          <w:sz w:val="24"/>
          <w:szCs w:val="24"/>
        </w:rPr>
        <w:t xml:space="preserve"> </w:t>
      </w:r>
      <w:bookmarkStart w:id="27" w:name="_Hlk126830561"/>
      <w:proofErr w:type="gramStart"/>
      <w:r w:rsidR="00656728" w:rsidRPr="00E32CE8">
        <w:rPr>
          <w:rFonts w:ascii="Sylfaen" w:hAnsi="Sylfaen" w:cstheme="minorHAnsi"/>
          <w:bCs/>
          <w:sz w:val="24"/>
          <w:szCs w:val="24"/>
        </w:rPr>
        <w:t>g</w:t>
      </w:r>
      <w:r w:rsidR="00C34648" w:rsidRPr="00E32CE8">
        <w:rPr>
          <w:rFonts w:ascii="Sylfaen" w:hAnsi="Sylfaen" w:cstheme="minorHAnsi"/>
          <w:bCs/>
          <w:sz w:val="24"/>
          <w:szCs w:val="24"/>
        </w:rPr>
        <w:t>arantie</w:t>
      </w:r>
      <w:proofErr w:type="gramEnd"/>
      <w:r w:rsidRPr="00E32CE8">
        <w:rPr>
          <w:rFonts w:ascii="Sylfaen" w:hAnsi="Sylfaen" w:cstheme="minorHAnsi"/>
          <w:bCs/>
          <w:sz w:val="24"/>
          <w:szCs w:val="24"/>
        </w:rPr>
        <w:t xml:space="preserve"> de l’accès aux services de santé de qualité</w:t>
      </w:r>
      <w:bookmarkEnd w:id="27"/>
      <w:r w:rsidR="00DC2034">
        <w:rPr>
          <w:rFonts w:ascii="Sylfaen" w:hAnsi="Sylfaen" w:cstheme="minorHAnsi"/>
          <w:bCs/>
          <w:sz w:val="24"/>
          <w:szCs w:val="24"/>
        </w:rPr>
        <w:t> ;</w:t>
      </w:r>
    </w:p>
    <w:p w14:paraId="4074B66F" w14:textId="5CA930FD" w:rsidR="00AD5D97" w:rsidRPr="00E32CE8" w:rsidRDefault="00656728"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r</w:t>
      </w:r>
      <w:bookmarkStart w:id="28" w:name="_Hlk126830599"/>
      <w:r w:rsidR="00AD5D97" w:rsidRPr="00E32CE8">
        <w:rPr>
          <w:rFonts w:ascii="Sylfaen" w:hAnsi="Sylfaen" w:cstheme="minorHAnsi"/>
          <w:bCs/>
          <w:sz w:val="24"/>
          <w:szCs w:val="24"/>
        </w:rPr>
        <w:t>enforcement</w:t>
      </w:r>
      <w:proofErr w:type="gramEnd"/>
      <w:r w:rsidR="00AD5D97" w:rsidRPr="00E32CE8">
        <w:rPr>
          <w:rFonts w:ascii="Sylfaen" w:hAnsi="Sylfaen" w:cstheme="minorHAnsi"/>
          <w:bCs/>
          <w:sz w:val="24"/>
          <w:szCs w:val="24"/>
        </w:rPr>
        <w:t xml:space="preserve"> du système de santé pour faire face aux épidémies, aux pandémies et aux urgences sanitaires</w:t>
      </w:r>
      <w:bookmarkEnd w:id="28"/>
      <w:r w:rsidR="00DC2034">
        <w:rPr>
          <w:rFonts w:ascii="Sylfaen" w:hAnsi="Sylfaen" w:cstheme="minorHAnsi"/>
          <w:bCs/>
          <w:sz w:val="24"/>
          <w:szCs w:val="24"/>
        </w:rPr>
        <w:t> ;</w:t>
      </w:r>
    </w:p>
    <w:p w14:paraId="6D91D6E7" w14:textId="2C752C46" w:rsidR="001B5D78" w:rsidRPr="00E32CE8" w:rsidRDefault="00656728"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a</w:t>
      </w:r>
      <w:bookmarkStart w:id="29" w:name="_Hlk126830618"/>
      <w:r w:rsidR="001B5D78" w:rsidRPr="00E32CE8">
        <w:rPr>
          <w:rFonts w:ascii="Sylfaen" w:hAnsi="Sylfaen" w:cstheme="minorHAnsi"/>
          <w:bCs/>
          <w:sz w:val="24"/>
          <w:szCs w:val="24"/>
        </w:rPr>
        <w:t>mélioration</w:t>
      </w:r>
      <w:proofErr w:type="gramEnd"/>
      <w:r w:rsidR="001B5D78" w:rsidRPr="00E32CE8">
        <w:rPr>
          <w:rFonts w:ascii="Sylfaen" w:hAnsi="Sylfaen" w:cstheme="minorHAnsi"/>
          <w:bCs/>
          <w:sz w:val="24"/>
          <w:szCs w:val="24"/>
        </w:rPr>
        <w:t xml:space="preserve"> de l’état nutritionnel de la population, en particulier des femmes et des enfants</w:t>
      </w:r>
      <w:bookmarkEnd w:id="29"/>
      <w:r w:rsidR="00DC2034">
        <w:rPr>
          <w:rFonts w:ascii="Sylfaen" w:hAnsi="Sylfaen" w:cstheme="minorHAnsi"/>
          <w:bCs/>
          <w:sz w:val="24"/>
          <w:szCs w:val="24"/>
        </w:rPr>
        <w:t> ;</w:t>
      </w:r>
    </w:p>
    <w:p w14:paraId="22BEB0E1" w14:textId="19DE216E" w:rsidR="001B5D78" w:rsidRPr="00E32CE8" w:rsidRDefault="00656728" w:rsidP="00D5444F">
      <w:pPr>
        <w:numPr>
          <w:ilvl w:val="0"/>
          <w:numId w:val="33"/>
        </w:numPr>
        <w:spacing w:after="0"/>
        <w:jc w:val="both"/>
        <w:rPr>
          <w:rFonts w:ascii="Sylfaen" w:hAnsi="Sylfaen" w:cstheme="minorHAnsi"/>
          <w:bCs/>
          <w:sz w:val="24"/>
          <w:szCs w:val="24"/>
        </w:rPr>
      </w:pPr>
      <w:proofErr w:type="gramStart"/>
      <w:r w:rsidRPr="00E32CE8">
        <w:rPr>
          <w:rFonts w:ascii="Sylfaen" w:hAnsi="Sylfaen" w:cstheme="minorHAnsi"/>
          <w:bCs/>
          <w:sz w:val="24"/>
          <w:szCs w:val="24"/>
        </w:rPr>
        <w:t>a</w:t>
      </w:r>
      <w:r w:rsidR="001B5D78" w:rsidRPr="00E32CE8">
        <w:rPr>
          <w:rFonts w:ascii="Sylfaen" w:hAnsi="Sylfaen" w:cstheme="minorHAnsi"/>
          <w:bCs/>
          <w:sz w:val="24"/>
          <w:szCs w:val="24"/>
        </w:rPr>
        <w:t>ccélération</w:t>
      </w:r>
      <w:proofErr w:type="gramEnd"/>
      <w:r w:rsidR="001B5D78" w:rsidRPr="00E32CE8">
        <w:rPr>
          <w:rFonts w:ascii="Sylfaen" w:hAnsi="Sylfaen" w:cstheme="minorHAnsi"/>
          <w:bCs/>
          <w:sz w:val="24"/>
          <w:szCs w:val="24"/>
        </w:rPr>
        <w:t xml:space="preserve"> de la transition démographique</w:t>
      </w:r>
      <w:r w:rsidR="00DC2034">
        <w:rPr>
          <w:rFonts w:ascii="Sylfaen" w:hAnsi="Sylfaen" w:cstheme="minorHAnsi"/>
          <w:bCs/>
          <w:sz w:val="24"/>
          <w:szCs w:val="24"/>
        </w:rPr>
        <w:t xml:space="preserve">. </w:t>
      </w:r>
    </w:p>
    <w:p w14:paraId="31FABEEB" w14:textId="642CB820" w:rsidR="00AE44FB" w:rsidRDefault="00643216" w:rsidP="00AE44FB">
      <w:pPr>
        <w:spacing w:before="240" w:after="0" w:line="276" w:lineRule="auto"/>
        <w:jc w:val="both"/>
        <w:rPr>
          <w:rFonts w:ascii="Sylfaen" w:hAnsi="Sylfaen" w:cstheme="minorHAnsi"/>
          <w:sz w:val="24"/>
          <w:szCs w:val="24"/>
        </w:rPr>
      </w:pPr>
      <w:r w:rsidRPr="00DC2034">
        <w:rPr>
          <w:rFonts w:ascii="Sylfaen" w:hAnsi="Sylfaen" w:cstheme="minorHAnsi"/>
          <w:sz w:val="24"/>
          <w:szCs w:val="24"/>
        </w:rPr>
        <w:t xml:space="preserve">Les </w:t>
      </w:r>
      <w:r w:rsidR="00FC55FC" w:rsidRPr="00DC2034">
        <w:rPr>
          <w:rFonts w:ascii="Sylfaen" w:hAnsi="Sylfaen" w:cstheme="minorHAnsi"/>
          <w:sz w:val="24"/>
          <w:szCs w:val="24"/>
        </w:rPr>
        <w:t>indicateurs retenus pour la mesure de ces actions sont</w:t>
      </w:r>
      <w:r w:rsidR="00F90A4F">
        <w:rPr>
          <w:rFonts w:ascii="Sylfaen" w:hAnsi="Sylfaen" w:cstheme="minorHAnsi"/>
          <w:sz w:val="24"/>
          <w:szCs w:val="24"/>
        </w:rPr>
        <w:t> :</w:t>
      </w:r>
      <w:r w:rsidR="00FC55FC" w:rsidRPr="00DC2034">
        <w:rPr>
          <w:rFonts w:ascii="Sylfaen" w:hAnsi="Sylfaen" w:cstheme="minorHAnsi"/>
          <w:sz w:val="24"/>
          <w:szCs w:val="24"/>
        </w:rPr>
        <w:t xml:space="preserve"> i) </w:t>
      </w:r>
      <w:r w:rsidR="00F90A4F">
        <w:rPr>
          <w:rFonts w:ascii="Sylfaen" w:hAnsi="Sylfaen" w:cstheme="minorHAnsi"/>
          <w:i/>
          <w:sz w:val="24"/>
          <w:szCs w:val="24"/>
        </w:rPr>
        <w:t>n</w:t>
      </w:r>
      <w:r w:rsidR="00F74E83" w:rsidRPr="00DC2034">
        <w:rPr>
          <w:rFonts w:ascii="Sylfaen" w:hAnsi="Sylfaen" w:cstheme="minorHAnsi"/>
          <w:i/>
          <w:sz w:val="24"/>
          <w:szCs w:val="24"/>
        </w:rPr>
        <w:t xml:space="preserve">ombre de contacts par habitant et par an dans la population générale ; ii) </w:t>
      </w:r>
      <w:r w:rsidR="00F90A4F">
        <w:rPr>
          <w:rFonts w:ascii="Sylfaen" w:hAnsi="Sylfaen" w:cstheme="minorHAnsi"/>
          <w:i/>
          <w:sz w:val="24"/>
          <w:szCs w:val="24"/>
        </w:rPr>
        <w:t>n</w:t>
      </w:r>
      <w:r w:rsidR="00F74E83" w:rsidRPr="00DC2034">
        <w:rPr>
          <w:rFonts w:ascii="Sylfaen" w:hAnsi="Sylfaen" w:cstheme="minorHAnsi"/>
          <w:i/>
          <w:sz w:val="24"/>
          <w:szCs w:val="24"/>
        </w:rPr>
        <w:t>ombre de contacts par habitant et par an pour les enfants de moins de 5 ans ; iii</w:t>
      </w:r>
      <w:r w:rsidR="00FC55FC" w:rsidRPr="00DC2034">
        <w:rPr>
          <w:rFonts w:ascii="Sylfaen" w:hAnsi="Sylfaen" w:cstheme="minorHAnsi"/>
          <w:i/>
          <w:sz w:val="24"/>
          <w:szCs w:val="24"/>
        </w:rPr>
        <w:t xml:space="preserve">) </w:t>
      </w:r>
      <w:r w:rsidR="00F90A4F">
        <w:rPr>
          <w:rFonts w:ascii="Sylfaen" w:hAnsi="Sylfaen" w:cstheme="minorHAnsi"/>
          <w:i/>
          <w:sz w:val="24"/>
          <w:szCs w:val="24"/>
        </w:rPr>
        <w:t>p</w:t>
      </w:r>
      <w:r w:rsidR="00F74E83" w:rsidRPr="00DC2034">
        <w:rPr>
          <w:rFonts w:ascii="Sylfaen" w:hAnsi="Sylfaen" w:cstheme="minorHAnsi"/>
          <w:i/>
          <w:sz w:val="24"/>
          <w:szCs w:val="24"/>
        </w:rPr>
        <w:t>roportion de villages disposant d’au moins deux ASBC fonctionnels</w:t>
      </w:r>
      <w:r w:rsidR="004C5914" w:rsidRPr="00DC2034">
        <w:rPr>
          <w:rFonts w:ascii="Sylfaen" w:hAnsi="Sylfaen" w:cstheme="minorHAnsi"/>
          <w:i/>
          <w:sz w:val="24"/>
          <w:szCs w:val="24"/>
        </w:rPr>
        <w:t> ;</w:t>
      </w:r>
      <w:r w:rsidR="00F74E83" w:rsidRPr="00DC2034" w:rsidDel="00F74E83">
        <w:rPr>
          <w:rFonts w:ascii="Sylfaen" w:hAnsi="Sylfaen" w:cstheme="minorHAnsi"/>
          <w:i/>
          <w:sz w:val="24"/>
          <w:szCs w:val="24"/>
        </w:rPr>
        <w:t xml:space="preserve"> </w:t>
      </w:r>
      <w:r w:rsidR="00FC55FC" w:rsidRPr="00DC2034">
        <w:rPr>
          <w:rFonts w:ascii="Sylfaen" w:hAnsi="Sylfaen" w:cstheme="minorHAnsi"/>
          <w:i/>
          <w:sz w:val="24"/>
          <w:szCs w:val="24"/>
        </w:rPr>
        <w:t xml:space="preserve">iv) </w:t>
      </w:r>
      <w:r w:rsidR="00F90A4F">
        <w:rPr>
          <w:rFonts w:ascii="Sylfaen" w:hAnsi="Sylfaen" w:cstheme="minorHAnsi"/>
          <w:i/>
          <w:sz w:val="24"/>
          <w:szCs w:val="24"/>
        </w:rPr>
        <w:t>r</w:t>
      </w:r>
      <w:r w:rsidR="00F74E83" w:rsidRPr="00DC2034">
        <w:rPr>
          <w:rFonts w:ascii="Sylfaen" w:hAnsi="Sylfaen" w:cstheme="minorHAnsi"/>
          <w:i/>
          <w:sz w:val="24"/>
          <w:szCs w:val="24"/>
        </w:rPr>
        <w:t>ayon moyen d'action théorique (Km)</w:t>
      </w:r>
      <w:r w:rsidR="001745CD">
        <w:rPr>
          <w:rFonts w:ascii="Sylfaen" w:hAnsi="Sylfaen" w:cstheme="minorHAnsi"/>
          <w:i/>
          <w:sz w:val="24"/>
          <w:szCs w:val="24"/>
        </w:rPr>
        <w:t>, v)</w:t>
      </w:r>
      <w:r w:rsidR="004C5914" w:rsidRPr="00DC2034">
        <w:rPr>
          <w:rFonts w:ascii="Sylfaen" w:hAnsi="Sylfaen" w:cstheme="minorHAnsi"/>
          <w:i/>
          <w:sz w:val="24"/>
          <w:szCs w:val="24"/>
        </w:rPr>
        <w:t> </w:t>
      </w:r>
      <w:r w:rsidR="001745CD">
        <w:rPr>
          <w:rFonts w:ascii="Sylfaen" w:hAnsi="Sylfaen" w:cstheme="minorHAnsi"/>
          <w:i/>
          <w:sz w:val="24"/>
          <w:szCs w:val="24"/>
        </w:rPr>
        <w:t>proportion de la population vivant dans un rayon de 5 km d’une formation sanitaire de base</w:t>
      </w:r>
      <w:r w:rsidR="004C5914" w:rsidRPr="00DC2034">
        <w:rPr>
          <w:rFonts w:ascii="Sylfaen" w:hAnsi="Sylfaen" w:cstheme="minorHAnsi"/>
          <w:i/>
          <w:sz w:val="24"/>
          <w:szCs w:val="24"/>
        </w:rPr>
        <w:t>; v</w:t>
      </w:r>
      <w:r w:rsidR="001745CD">
        <w:rPr>
          <w:rFonts w:ascii="Sylfaen" w:hAnsi="Sylfaen" w:cstheme="minorHAnsi"/>
          <w:i/>
          <w:sz w:val="24"/>
          <w:szCs w:val="24"/>
        </w:rPr>
        <w:t>i</w:t>
      </w:r>
      <w:r w:rsidR="004C5914" w:rsidRPr="00DC2034">
        <w:rPr>
          <w:rFonts w:ascii="Sylfaen" w:hAnsi="Sylfaen" w:cstheme="minorHAnsi"/>
          <w:i/>
          <w:sz w:val="24"/>
          <w:szCs w:val="24"/>
        </w:rPr>
        <w:t xml:space="preserve">) </w:t>
      </w:r>
      <w:r w:rsidR="00F90A4F">
        <w:rPr>
          <w:rFonts w:ascii="Sylfaen" w:hAnsi="Sylfaen" w:cstheme="minorHAnsi"/>
          <w:i/>
          <w:sz w:val="24"/>
          <w:szCs w:val="24"/>
        </w:rPr>
        <w:t>t</w:t>
      </w:r>
      <w:r w:rsidR="004C5914" w:rsidRPr="00DC2034">
        <w:rPr>
          <w:rFonts w:ascii="Sylfaen" w:hAnsi="Sylfaen" w:cstheme="minorHAnsi"/>
          <w:i/>
          <w:sz w:val="24"/>
          <w:szCs w:val="24"/>
        </w:rPr>
        <w:t>aux de létalité de la méningite ; vi</w:t>
      </w:r>
      <w:r w:rsidR="001745CD">
        <w:rPr>
          <w:rFonts w:ascii="Sylfaen" w:hAnsi="Sylfaen" w:cstheme="minorHAnsi"/>
          <w:i/>
          <w:sz w:val="24"/>
          <w:szCs w:val="24"/>
        </w:rPr>
        <w:t>i</w:t>
      </w:r>
      <w:r w:rsidR="004C5914" w:rsidRPr="00DC2034">
        <w:rPr>
          <w:rFonts w:ascii="Sylfaen" w:hAnsi="Sylfaen" w:cstheme="minorHAnsi"/>
          <w:i/>
          <w:sz w:val="24"/>
          <w:szCs w:val="24"/>
        </w:rPr>
        <w:t xml:space="preserve">) </w:t>
      </w:r>
      <w:r w:rsidR="00F90A4F">
        <w:rPr>
          <w:rFonts w:ascii="Sylfaen" w:hAnsi="Sylfaen" w:cstheme="minorHAnsi"/>
          <w:i/>
          <w:sz w:val="24"/>
          <w:szCs w:val="24"/>
        </w:rPr>
        <w:t>p</w:t>
      </w:r>
      <w:r w:rsidR="004C5914" w:rsidRPr="00DC2034">
        <w:rPr>
          <w:rFonts w:ascii="Sylfaen" w:hAnsi="Sylfaen" w:cstheme="minorHAnsi"/>
          <w:i/>
          <w:sz w:val="24"/>
          <w:szCs w:val="24"/>
        </w:rPr>
        <w:t>roportion d’enfants de 6 à 23 mois ayant une alimentation minimum acceptable ; vii</w:t>
      </w:r>
      <w:r w:rsidR="001745CD">
        <w:rPr>
          <w:rFonts w:ascii="Sylfaen" w:hAnsi="Sylfaen" w:cstheme="minorHAnsi"/>
          <w:i/>
          <w:sz w:val="24"/>
          <w:szCs w:val="24"/>
        </w:rPr>
        <w:t>i</w:t>
      </w:r>
      <w:r w:rsidR="004C5914" w:rsidRPr="00DC2034">
        <w:rPr>
          <w:rFonts w:ascii="Sylfaen" w:hAnsi="Sylfaen" w:cstheme="minorHAnsi"/>
          <w:i/>
          <w:sz w:val="24"/>
          <w:szCs w:val="24"/>
        </w:rPr>
        <w:t xml:space="preserve">) </w:t>
      </w:r>
      <w:r w:rsidR="00F90A4F">
        <w:rPr>
          <w:rFonts w:ascii="Sylfaen" w:hAnsi="Sylfaen" w:cstheme="minorHAnsi"/>
          <w:i/>
          <w:sz w:val="24"/>
          <w:szCs w:val="24"/>
        </w:rPr>
        <w:t>t</w:t>
      </w:r>
      <w:r w:rsidR="004C5914" w:rsidRPr="00DC2034">
        <w:rPr>
          <w:rFonts w:ascii="Sylfaen" w:hAnsi="Sylfaen" w:cstheme="minorHAnsi"/>
          <w:i/>
          <w:sz w:val="24"/>
          <w:szCs w:val="24"/>
        </w:rPr>
        <w:t>aux de prévalence contraceptive des femmes en union</w:t>
      </w:r>
      <w:r w:rsidRPr="00DC2034">
        <w:rPr>
          <w:rFonts w:ascii="Sylfaen" w:hAnsi="Sylfaen" w:cstheme="minorHAnsi"/>
          <w:i/>
          <w:sz w:val="24"/>
          <w:szCs w:val="24"/>
        </w:rPr>
        <w:t xml:space="preserve"> ; </w:t>
      </w:r>
      <w:r w:rsidR="001745CD">
        <w:rPr>
          <w:rFonts w:ascii="Sylfaen" w:hAnsi="Sylfaen" w:cstheme="minorHAnsi"/>
          <w:i/>
          <w:sz w:val="24"/>
          <w:szCs w:val="24"/>
        </w:rPr>
        <w:t>ix</w:t>
      </w:r>
      <w:r w:rsidRPr="00DC2034">
        <w:rPr>
          <w:rFonts w:ascii="Sylfaen" w:hAnsi="Sylfaen" w:cstheme="minorHAnsi"/>
          <w:i/>
          <w:sz w:val="24"/>
          <w:szCs w:val="24"/>
        </w:rPr>
        <w:t>) taux de mortalité intra hospitalière ; x) taux de mortalité intra hospitalière maternelle ; x</w:t>
      </w:r>
      <w:r w:rsidR="001745CD">
        <w:rPr>
          <w:rFonts w:ascii="Sylfaen" w:hAnsi="Sylfaen" w:cstheme="minorHAnsi"/>
          <w:i/>
          <w:sz w:val="24"/>
          <w:szCs w:val="24"/>
        </w:rPr>
        <w:t>i</w:t>
      </w:r>
      <w:r w:rsidRPr="00DC2034">
        <w:rPr>
          <w:rFonts w:ascii="Sylfaen" w:hAnsi="Sylfaen" w:cstheme="minorHAnsi"/>
          <w:i/>
          <w:sz w:val="24"/>
          <w:szCs w:val="24"/>
        </w:rPr>
        <w:t>) taux de mortalité néonatale intra hospitalière ; x</w:t>
      </w:r>
      <w:r w:rsidR="001745CD">
        <w:rPr>
          <w:rFonts w:ascii="Sylfaen" w:hAnsi="Sylfaen" w:cstheme="minorHAnsi"/>
          <w:i/>
          <w:sz w:val="24"/>
          <w:szCs w:val="24"/>
        </w:rPr>
        <w:t>i</w:t>
      </w:r>
      <w:r w:rsidRPr="00DC2034">
        <w:rPr>
          <w:rFonts w:ascii="Sylfaen" w:hAnsi="Sylfaen" w:cstheme="minorHAnsi"/>
          <w:i/>
          <w:sz w:val="24"/>
          <w:szCs w:val="24"/>
        </w:rPr>
        <w:t>i) taux de létalité de la rougeole</w:t>
      </w:r>
      <w:r w:rsidR="00AE44FB">
        <w:rPr>
          <w:rFonts w:ascii="Sylfaen" w:hAnsi="Sylfaen" w:cstheme="minorHAnsi"/>
          <w:i/>
          <w:sz w:val="24"/>
          <w:szCs w:val="24"/>
        </w:rPr>
        <w:t xml:space="preserve">, xiii) </w:t>
      </w:r>
      <w:r w:rsidR="00AE44FB" w:rsidRPr="00AE44FB">
        <w:rPr>
          <w:rFonts w:ascii="Sylfaen" w:hAnsi="Sylfaen" w:cstheme="minorHAnsi"/>
          <w:i/>
          <w:sz w:val="24"/>
          <w:szCs w:val="24"/>
        </w:rPr>
        <w:t>Proportion d’enfants de 6-23 mois ayant une alimentation minimum acceptable (%)</w:t>
      </w:r>
      <w:r w:rsidR="00AE44FB">
        <w:rPr>
          <w:rFonts w:ascii="Sylfaen" w:hAnsi="Sylfaen" w:cstheme="minorHAnsi"/>
          <w:i/>
          <w:sz w:val="24"/>
          <w:szCs w:val="24"/>
        </w:rPr>
        <w:t xml:space="preserve">, xiv) </w:t>
      </w:r>
      <w:r w:rsidR="00AE44FB" w:rsidRPr="00AE44FB">
        <w:rPr>
          <w:rFonts w:ascii="Sylfaen" w:hAnsi="Sylfaen" w:cstheme="minorHAnsi"/>
          <w:i/>
          <w:sz w:val="24"/>
          <w:szCs w:val="24"/>
        </w:rPr>
        <w:t>Prévalence     de     la     malnutrition chronique chez les enfants de moins de cinq ans</w:t>
      </w:r>
      <w:r w:rsidR="00AE44FB">
        <w:rPr>
          <w:rFonts w:ascii="Sylfaen" w:hAnsi="Sylfaen" w:cstheme="minorHAnsi"/>
          <w:i/>
          <w:sz w:val="24"/>
          <w:szCs w:val="24"/>
        </w:rPr>
        <w:t xml:space="preserve">, xv) </w:t>
      </w:r>
      <w:r w:rsidR="00AE44FB" w:rsidRPr="00AE44FB">
        <w:rPr>
          <w:rFonts w:ascii="Sylfaen" w:hAnsi="Sylfaen" w:cstheme="minorHAnsi"/>
          <w:i/>
          <w:sz w:val="24"/>
          <w:szCs w:val="24"/>
        </w:rPr>
        <w:t>Prévalence de la malnutrition aigüe sévère chez les enfants de moins de 5 ans</w:t>
      </w:r>
      <w:r w:rsidR="00AE44FB">
        <w:rPr>
          <w:rFonts w:ascii="Sylfaen" w:hAnsi="Sylfaen" w:cstheme="minorHAnsi"/>
          <w:i/>
          <w:sz w:val="24"/>
          <w:szCs w:val="24"/>
        </w:rPr>
        <w:t xml:space="preserve">, xvi) </w:t>
      </w:r>
      <w:r w:rsidR="00AE44FB" w:rsidRPr="00AE44FB">
        <w:rPr>
          <w:rFonts w:ascii="Sylfaen" w:hAnsi="Sylfaen" w:cstheme="minorHAnsi"/>
          <w:i/>
          <w:sz w:val="24"/>
          <w:szCs w:val="24"/>
        </w:rPr>
        <w:t>Prévalence de la malnutrition aigüe  globale chez   les femmes enceintes</w:t>
      </w:r>
      <w:r w:rsidR="00AE44FB">
        <w:rPr>
          <w:rFonts w:ascii="Sylfaen" w:hAnsi="Sylfaen" w:cstheme="minorHAnsi"/>
          <w:i/>
          <w:sz w:val="24"/>
          <w:szCs w:val="24"/>
        </w:rPr>
        <w:t xml:space="preserve">, xvii) </w:t>
      </w:r>
      <w:r w:rsidR="00AE44FB" w:rsidRPr="00D5444F">
        <w:rPr>
          <w:rFonts w:ascii="Sylfaen" w:hAnsi="Sylfaen" w:cstheme="minorHAnsi"/>
          <w:i/>
          <w:iCs/>
          <w:sz w:val="24"/>
          <w:szCs w:val="24"/>
        </w:rPr>
        <w:t>Taux  de  prévalence  contraceptive des femmes en union (%), et le xviii) le nombre de couple année-protection.</w:t>
      </w:r>
    </w:p>
    <w:p w14:paraId="48D376AF" w14:textId="22A09931" w:rsidR="00190B2A" w:rsidRPr="00DC2034" w:rsidRDefault="00FC55FC" w:rsidP="00FC55FC">
      <w:pPr>
        <w:spacing w:after="0" w:line="276" w:lineRule="auto"/>
        <w:jc w:val="both"/>
        <w:rPr>
          <w:rFonts w:ascii="Sylfaen" w:hAnsi="Sylfaen" w:cstheme="minorHAnsi"/>
          <w:sz w:val="24"/>
          <w:szCs w:val="24"/>
        </w:rPr>
      </w:pPr>
      <w:r w:rsidRPr="00DC2034">
        <w:rPr>
          <w:rFonts w:ascii="Sylfaen" w:hAnsi="Sylfaen" w:cstheme="minorHAnsi"/>
          <w:sz w:val="24"/>
          <w:szCs w:val="24"/>
        </w:rPr>
        <w:t xml:space="preserve">Les produits liés à </w:t>
      </w:r>
      <w:r w:rsidR="004816BA" w:rsidRPr="00DC2034">
        <w:rPr>
          <w:rFonts w:ascii="Sylfaen" w:hAnsi="Sylfaen" w:cstheme="minorHAnsi"/>
          <w:sz w:val="24"/>
          <w:szCs w:val="24"/>
        </w:rPr>
        <w:t xml:space="preserve">ces </w:t>
      </w:r>
      <w:r w:rsidRPr="00DC2034">
        <w:rPr>
          <w:rFonts w:ascii="Sylfaen" w:hAnsi="Sylfaen" w:cstheme="minorHAnsi"/>
          <w:sz w:val="24"/>
          <w:szCs w:val="24"/>
        </w:rPr>
        <w:t>action</w:t>
      </w:r>
      <w:r w:rsidR="004816BA" w:rsidRPr="00DC2034">
        <w:rPr>
          <w:rFonts w:ascii="Sylfaen" w:hAnsi="Sylfaen" w:cstheme="minorHAnsi"/>
          <w:sz w:val="24"/>
          <w:szCs w:val="24"/>
        </w:rPr>
        <w:t>s</w:t>
      </w:r>
      <w:r w:rsidR="00144A03" w:rsidRPr="00DC2034">
        <w:rPr>
          <w:rFonts w:ascii="Sylfaen" w:hAnsi="Sylfaen" w:cstheme="minorHAnsi"/>
          <w:sz w:val="24"/>
          <w:szCs w:val="24"/>
        </w:rPr>
        <w:t xml:space="preserve"> sont</w:t>
      </w:r>
      <w:r w:rsidR="00C9395F" w:rsidRPr="00DC2034">
        <w:rPr>
          <w:rFonts w:ascii="Sylfaen" w:hAnsi="Sylfaen" w:cstheme="minorHAnsi"/>
          <w:sz w:val="24"/>
          <w:szCs w:val="24"/>
        </w:rPr>
        <w:t xml:space="preserve"> présentés dans le tableau 1</w:t>
      </w:r>
      <w:r w:rsidR="007C7725" w:rsidRPr="00DC2034">
        <w:rPr>
          <w:rFonts w:ascii="Sylfaen" w:hAnsi="Sylfaen" w:cstheme="minorHAnsi"/>
          <w:sz w:val="24"/>
          <w:szCs w:val="24"/>
        </w:rPr>
        <w:t>.</w:t>
      </w:r>
    </w:p>
    <w:p w14:paraId="42747C0A" w14:textId="77777777" w:rsidR="00190B2A" w:rsidRDefault="00190B2A" w:rsidP="00FC55FC">
      <w:pPr>
        <w:spacing w:after="0" w:line="276" w:lineRule="auto"/>
        <w:jc w:val="both"/>
        <w:rPr>
          <w:rFonts w:ascii="Sylfaen" w:hAnsi="Sylfaen" w:cstheme="minorHAnsi"/>
          <w:sz w:val="24"/>
          <w:szCs w:val="24"/>
        </w:rPr>
      </w:pPr>
    </w:p>
    <w:p w14:paraId="0D340CDD" w14:textId="77777777" w:rsidR="000A1594" w:rsidRDefault="000A1594" w:rsidP="00FC55FC">
      <w:pPr>
        <w:spacing w:after="0" w:line="276" w:lineRule="auto"/>
        <w:jc w:val="both"/>
        <w:rPr>
          <w:rFonts w:ascii="Sylfaen" w:hAnsi="Sylfaen" w:cstheme="minorHAnsi"/>
          <w:sz w:val="24"/>
          <w:szCs w:val="24"/>
        </w:rPr>
      </w:pPr>
    </w:p>
    <w:p w14:paraId="0504953C" w14:textId="77777777" w:rsidR="000A1594" w:rsidRDefault="000A1594" w:rsidP="00FC55FC">
      <w:pPr>
        <w:spacing w:after="0" w:line="276" w:lineRule="auto"/>
        <w:jc w:val="both"/>
        <w:rPr>
          <w:rFonts w:ascii="Sylfaen" w:hAnsi="Sylfaen" w:cstheme="minorHAnsi"/>
          <w:sz w:val="24"/>
          <w:szCs w:val="24"/>
        </w:rPr>
      </w:pPr>
    </w:p>
    <w:p w14:paraId="26268CA2" w14:textId="77777777" w:rsidR="000A1594" w:rsidRDefault="000A1594" w:rsidP="00FC55FC">
      <w:pPr>
        <w:spacing w:after="0" w:line="276" w:lineRule="auto"/>
        <w:jc w:val="both"/>
        <w:rPr>
          <w:rFonts w:ascii="Sylfaen" w:hAnsi="Sylfaen" w:cstheme="minorHAnsi"/>
          <w:sz w:val="24"/>
          <w:szCs w:val="24"/>
        </w:rPr>
      </w:pPr>
    </w:p>
    <w:p w14:paraId="5377B859" w14:textId="77777777" w:rsidR="000A1594" w:rsidRDefault="000A1594" w:rsidP="00FC55FC">
      <w:pPr>
        <w:spacing w:after="0" w:line="276" w:lineRule="auto"/>
        <w:jc w:val="both"/>
        <w:rPr>
          <w:rFonts w:ascii="Sylfaen" w:hAnsi="Sylfaen" w:cstheme="minorHAnsi"/>
          <w:sz w:val="24"/>
          <w:szCs w:val="24"/>
        </w:rPr>
      </w:pPr>
    </w:p>
    <w:p w14:paraId="07D599FE" w14:textId="5305F5DA" w:rsidR="00A360D5" w:rsidRDefault="00C843C1" w:rsidP="00D5444F">
      <w:pPr>
        <w:spacing w:after="0" w:line="276" w:lineRule="auto"/>
        <w:jc w:val="both"/>
        <w:rPr>
          <w:rFonts w:ascii="Sylfaen" w:hAnsi="Sylfaen"/>
          <w:sz w:val="24"/>
          <w:szCs w:val="24"/>
        </w:rPr>
      </w:pPr>
      <w:r>
        <w:rPr>
          <w:noProof/>
        </w:rPr>
        <w:lastRenderedPageBreak/>
        <mc:AlternateContent>
          <mc:Choice Requires="wpi">
            <w:drawing>
              <wp:anchor distT="0" distB="0" distL="114300" distR="114300" simplePos="0" relativeHeight="251671552" behindDoc="0" locked="0" layoutInCell="1" allowOverlap="1" wp14:anchorId="057099F0" wp14:editId="7BF5F2C5">
                <wp:simplePos x="0" y="0"/>
                <wp:positionH relativeFrom="column">
                  <wp:posOffset>4723765</wp:posOffset>
                </wp:positionH>
                <wp:positionV relativeFrom="paragraph">
                  <wp:posOffset>-673735</wp:posOffset>
                </wp:positionV>
                <wp:extent cx="18415" cy="18415"/>
                <wp:effectExtent l="56515" t="50165" r="48895" b="45720"/>
                <wp:wrapNone/>
                <wp:docPr id="1890810148" name="Encre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027622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335.7pt;margin-top:-89.3pt;width:72.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">
                <v:imagedata r:id="rId14" o:title=""/>
                <o:lock v:ext="edit" rotation="t" verticies="t" shapetype="t"/>
              </v:shape>
            </w:pict>
          </mc:Fallback>
        </mc:AlternateContent>
      </w:r>
      <w:r w:rsidR="00A360D5" w:rsidRPr="00DC2034">
        <w:rPr>
          <w:rFonts w:ascii="Sylfaen" w:hAnsi="Sylfaen"/>
          <w:sz w:val="24"/>
          <w:szCs w:val="24"/>
        </w:rPr>
        <w:t xml:space="preserve">Tableau </w:t>
      </w:r>
      <w:r w:rsidR="00DF310B">
        <w:rPr>
          <w:rFonts w:ascii="Sylfaen" w:hAnsi="Sylfaen"/>
          <w:sz w:val="24"/>
          <w:szCs w:val="24"/>
        </w:rPr>
        <w:t>I</w:t>
      </w:r>
      <w:r w:rsidR="00DF310B" w:rsidRPr="00DC2034">
        <w:rPr>
          <w:rFonts w:ascii="Sylfaen" w:hAnsi="Sylfaen"/>
          <w:sz w:val="24"/>
          <w:szCs w:val="24"/>
        </w:rPr>
        <w:t xml:space="preserve"> </w:t>
      </w:r>
      <w:r w:rsidR="00A360D5" w:rsidRPr="00DC2034">
        <w:rPr>
          <w:rFonts w:ascii="Sylfaen" w:hAnsi="Sylfaen"/>
          <w:sz w:val="24"/>
          <w:szCs w:val="24"/>
        </w:rPr>
        <w:t xml:space="preserve">: Produits du pilier </w:t>
      </w:r>
      <w:r w:rsidR="001A5E02">
        <w:rPr>
          <w:rFonts w:ascii="Sylfaen" w:hAnsi="Sylfaen"/>
          <w:sz w:val="24"/>
          <w:szCs w:val="24"/>
        </w:rPr>
        <w:t>2</w:t>
      </w:r>
    </w:p>
    <w:tbl>
      <w:tblPr>
        <w:tblStyle w:val="TableauGrille2-Accentuation5"/>
        <w:tblW w:w="5000" w:type="pct"/>
        <w:tblBorders>
          <w:left w:val="single" w:sz="2" w:space="0" w:color="FEDA69" w:themeColor="accent5" w:themeTint="99"/>
          <w:right w:val="single" w:sz="2" w:space="0" w:color="FEDA69" w:themeColor="accent5" w:themeTint="99"/>
        </w:tblBorders>
        <w:tblLook w:val="04A0" w:firstRow="1" w:lastRow="0" w:firstColumn="1" w:lastColumn="0" w:noHBand="0" w:noVBand="1"/>
      </w:tblPr>
      <w:tblGrid>
        <w:gridCol w:w="4645"/>
        <w:gridCol w:w="4709"/>
      </w:tblGrid>
      <w:tr w:rsidR="004D00BB" w:rsidRPr="004D00BB" w14:paraId="1B3DD36F" w14:textId="77777777" w:rsidTr="00D5444F">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483" w:type="pct"/>
            <w:tcBorders>
              <w:top w:val="none" w:sz="0" w:space="0" w:color="auto"/>
              <w:bottom w:val="none" w:sz="0" w:space="0" w:color="auto"/>
              <w:right w:val="none" w:sz="0" w:space="0" w:color="auto"/>
            </w:tcBorders>
          </w:tcPr>
          <w:p w14:paraId="2337B436" w14:textId="5FC5E50A" w:rsidR="004D00BB" w:rsidRPr="00D5444F" w:rsidRDefault="004D00BB" w:rsidP="004D00BB">
            <w:pPr>
              <w:rPr>
                <w:rFonts w:ascii="Sylfaen" w:eastAsia="Times New Roman" w:hAnsi="Sylfaen" w:cs="Calibri"/>
                <w:color w:val="000000"/>
                <w:sz w:val="24"/>
                <w:szCs w:val="24"/>
                <w:lang w:eastAsia="fr-FR"/>
              </w:rPr>
            </w:pPr>
            <w:r w:rsidRPr="00D5444F">
              <w:rPr>
                <w:rFonts w:ascii="Sylfaen" w:eastAsia="Times New Roman" w:hAnsi="Sylfaen" w:cs="Calibri"/>
                <w:color w:val="000000"/>
                <w:sz w:val="24"/>
                <w:szCs w:val="24"/>
                <w:lang w:eastAsia="fr-FR"/>
              </w:rPr>
              <w:t>Actions</w:t>
            </w:r>
          </w:p>
        </w:tc>
        <w:tc>
          <w:tcPr>
            <w:tcW w:w="2517" w:type="pct"/>
            <w:tcBorders>
              <w:top w:val="none" w:sz="0" w:space="0" w:color="auto"/>
              <w:left w:val="none" w:sz="0" w:space="0" w:color="auto"/>
              <w:bottom w:val="none" w:sz="0" w:space="0" w:color="auto"/>
            </w:tcBorders>
          </w:tcPr>
          <w:p w14:paraId="2B0934DD" w14:textId="490AC463" w:rsidR="004D00BB" w:rsidRPr="00D5444F" w:rsidRDefault="004D00BB" w:rsidP="004D00BB">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4"/>
                <w:szCs w:val="24"/>
                <w:lang w:eastAsia="fr-FR"/>
              </w:rPr>
            </w:pPr>
            <w:r w:rsidRPr="00D5444F">
              <w:rPr>
                <w:rFonts w:ascii="Sylfaen" w:eastAsia="Times New Roman" w:hAnsi="Sylfaen" w:cs="Calibri"/>
                <w:color w:val="000000"/>
                <w:sz w:val="24"/>
                <w:szCs w:val="24"/>
                <w:lang w:eastAsia="fr-FR"/>
              </w:rPr>
              <w:t>Produits</w:t>
            </w:r>
          </w:p>
        </w:tc>
      </w:tr>
      <w:tr w:rsidR="004D00BB" w:rsidRPr="004D00BB" w14:paraId="6877E8C0" w14:textId="77777777" w:rsidTr="00D5444F">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483" w:type="pct"/>
            <w:vMerge w:val="restart"/>
            <w:vAlign w:val="center"/>
            <w:hideMark/>
          </w:tcPr>
          <w:p w14:paraId="581A2079" w14:textId="77777777" w:rsidR="004D00BB" w:rsidRPr="00D5444F" w:rsidRDefault="004D00BB" w:rsidP="00CC6504">
            <w:pPr>
              <w:rPr>
                <w:rFonts w:ascii="Sylfaen" w:eastAsia="Times New Roman" w:hAnsi="Sylfaen" w:cs="Calibri"/>
                <w:color w:val="000000"/>
                <w:sz w:val="24"/>
                <w:szCs w:val="24"/>
                <w:lang w:eastAsia="fr-FR"/>
              </w:rPr>
            </w:pPr>
            <w:r w:rsidRPr="00D5444F">
              <w:rPr>
                <w:rFonts w:ascii="Sylfaen" w:eastAsia="Times New Roman" w:hAnsi="Sylfaen" w:cs="Calibri"/>
                <w:color w:val="000000"/>
                <w:sz w:val="24"/>
                <w:szCs w:val="24"/>
                <w:lang w:eastAsia="fr-FR"/>
              </w:rPr>
              <w:t>Renforcement de la continuité de l’offre de soins et de services d’urgence, de base et de nutrition, au profit des populations affectées par le terrorisme, y compris les PDI</w:t>
            </w:r>
          </w:p>
        </w:tc>
        <w:tc>
          <w:tcPr>
            <w:tcW w:w="2517" w:type="pct"/>
          </w:tcPr>
          <w:p w14:paraId="7D5CB425" w14:textId="4363DAD5" w:rsidR="004D00BB" w:rsidRPr="00D5444F" w:rsidRDefault="004D00BB" w:rsidP="004D00BB">
            <w:pP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4"/>
                <w:szCs w:val="24"/>
                <w:lang w:eastAsia="fr-FR"/>
              </w:rPr>
            </w:pPr>
            <w:r w:rsidRPr="00D5444F">
              <w:rPr>
                <w:rFonts w:ascii="Sylfaen" w:eastAsia="Times New Roman" w:hAnsi="Sylfaen" w:cs="Calibri"/>
                <w:color w:val="000000"/>
                <w:sz w:val="24"/>
                <w:szCs w:val="24"/>
                <w:lang w:eastAsia="fr-FR"/>
              </w:rPr>
              <w:t>Les enfants malnutris dans les zones affectées par le terrorisme sont pris en charge</w:t>
            </w:r>
          </w:p>
        </w:tc>
      </w:tr>
      <w:tr w:rsidR="004D00BB" w:rsidRPr="004D00BB" w14:paraId="13966910"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483" w:type="pct"/>
            <w:vMerge/>
          </w:tcPr>
          <w:p w14:paraId="5B28EA96" w14:textId="348E9D96" w:rsidR="004D00BB" w:rsidRPr="00D5444F" w:rsidRDefault="004D00BB" w:rsidP="004D00BB">
            <w:pPr>
              <w:rPr>
                <w:rFonts w:ascii="Sylfaen" w:eastAsia="Times New Roman" w:hAnsi="Sylfaen" w:cs="Calibri"/>
                <w:color w:val="000000"/>
                <w:sz w:val="24"/>
                <w:szCs w:val="24"/>
                <w:lang w:eastAsia="fr-FR"/>
              </w:rPr>
            </w:pPr>
          </w:p>
        </w:tc>
        <w:tc>
          <w:tcPr>
            <w:tcW w:w="2517" w:type="pct"/>
          </w:tcPr>
          <w:p w14:paraId="4BBC585B" w14:textId="68CEEAC7" w:rsidR="004D00BB" w:rsidRPr="00D5444F" w:rsidRDefault="004D00BB" w:rsidP="004D00BB">
            <w:pP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4"/>
                <w:szCs w:val="24"/>
                <w:lang w:eastAsia="fr-FR"/>
              </w:rPr>
            </w:pPr>
            <w:r w:rsidRPr="00D5444F">
              <w:rPr>
                <w:rFonts w:ascii="Sylfaen" w:eastAsia="Times New Roman" w:hAnsi="Sylfaen" w:cs="Calibri"/>
                <w:color w:val="000000"/>
                <w:sz w:val="24"/>
                <w:szCs w:val="24"/>
                <w:lang w:eastAsia="fr-FR"/>
              </w:rPr>
              <w:t>Les enfants de moins de 5 ans sont pris en charge pour le paludisme par les ASBC dans les zones à défi sécuritaire</w:t>
            </w:r>
          </w:p>
        </w:tc>
      </w:tr>
    </w:tbl>
    <w:p w14:paraId="31C1FCBA" w14:textId="77777777" w:rsidR="001A5E02" w:rsidRDefault="001A5E02" w:rsidP="001A5E02"/>
    <w:p w14:paraId="4214EFDB" w14:textId="5A258597" w:rsidR="001A5E02" w:rsidRDefault="001A5E02" w:rsidP="001A5E02">
      <w:pPr>
        <w:pStyle w:val="Lgende"/>
        <w:keepNext/>
        <w:rPr>
          <w:rFonts w:ascii="Sylfaen" w:hAnsi="Sylfaen"/>
          <w:sz w:val="24"/>
          <w:szCs w:val="24"/>
        </w:rPr>
      </w:pPr>
      <w:r>
        <w:rPr>
          <w:noProof/>
        </w:rPr>
        <mc:AlternateContent>
          <mc:Choice Requires="wpi">
            <w:drawing>
              <wp:anchor distT="0" distB="0" distL="114300" distR="114300" simplePos="0" relativeHeight="251673600" behindDoc="0" locked="0" layoutInCell="1" allowOverlap="1" wp14:anchorId="38428F42" wp14:editId="6C7EA3A0">
                <wp:simplePos x="0" y="0"/>
                <wp:positionH relativeFrom="column">
                  <wp:posOffset>4723765</wp:posOffset>
                </wp:positionH>
                <wp:positionV relativeFrom="paragraph">
                  <wp:posOffset>-673735</wp:posOffset>
                </wp:positionV>
                <wp:extent cx="18415" cy="18415"/>
                <wp:effectExtent l="56515" t="50165" r="48895" b="45720"/>
                <wp:wrapNone/>
                <wp:docPr id="531027265" name="Encre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70D48D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335.7pt;margin-top:-89.3pt;width:72.5pt;height: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">
                <v:imagedata r:id="rId16" o:title=""/>
                <o:lock v:ext="edit" rotation="t" verticies="t" shapetype="t"/>
              </v:shape>
            </w:pict>
          </mc:Fallback>
        </mc:AlternateContent>
      </w:r>
      <w:r w:rsidRPr="00DC2034">
        <w:rPr>
          <w:rFonts w:ascii="Sylfaen" w:hAnsi="Sylfaen"/>
          <w:sz w:val="24"/>
          <w:szCs w:val="24"/>
        </w:rPr>
        <w:t xml:space="preserve">Tableau </w:t>
      </w:r>
      <w:r>
        <w:rPr>
          <w:rFonts w:ascii="Sylfaen" w:hAnsi="Sylfaen"/>
          <w:sz w:val="24"/>
          <w:szCs w:val="24"/>
        </w:rPr>
        <w:t>II</w:t>
      </w:r>
      <w:r w:rsidRPr="00DC2034">
        <w:rPr>
          <w:rFonts w:ascii="Sylfaen" w:hAnsi="Sylfaen"/>
          <w:sz w:val="24"/>
          <w:szCs w:val="24"/>
        </w:rPr>
        <w:t xml:space="preserve"> : Produits du pilier </w:t>
      </w:r>
      <w:r>
        <w:rPr>
          <w:rFonts w:ascii="Sylfaen" w:hAnsi="Sylfaen"/>
          <w:sz w:val="24"/>
          <w:szCs w:val="24"/>
        </w:rPr>
        <w:t>3</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70" w:type="dxa"/>
          <w:right w:w="70" w:type="dxa"/>
        </w:tblCellMar>
        <w:tblLook w:val="04A0" w:firstRow="1" w:lastRow="0" w:firstColumn="1" w:lastColumn="0" w:noHBand="0" w:noVBand="1"/>
      </w:tblPr>
      <w:tblGrid>
        <w:gridCol w:w="3712"/>
        <w:gridCol w:w="5638"/>
      </w:tblGrid>
      <w:tr w:rsidR="00CD6CA9" w:rsidRPr="00CD6CA9" w14:paraId="49091448" w14:textId="77777777" w:rsidTr="00D5444F">
        <w:trPr>
          <w:trHeight w:val="20"/>
        </w:trPr>
        <w:tc>
          <w:tcPr>
            <w:tcW w:w="1985" w:type="pct"/>
            <w:shd w:val="clear" w:color="000000" w:fill="FFFFFF"/>
            <w:noWrap/>
            <w:vAlign w:val="center"/>
            <w:hideMark/>
          </w:tcPr>
          <w:p w14:paraId="1FB72764"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Actions</w:t>
            </w:r>
          </w:p>
        </w:tc>
        <w:tc>
          <w:tcPr>
            <w:tcW w:w="3015" w:type="pct"/>
            <w:shd w:val="clear" w:color="000000" w:fill="FFFFFF"/>
            <w:noWrap/>
            <w:vAlign w:val="center"/>
            <w:hideMark/>
          </w:tcPr>
          <w:p w14:paraId="506EE30C"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Produits</w:t>
            </w:r>
          </w:p>
        </w:tc>
      </w:tr>
      <w:tr w:rsidR="00CD6CA9" w:rsidRPr="00CD6CA9" w14:paraId="4EBA5D9E" w14:textId="77777777" w:rsidTr="00D5444F">
        <w:trPr>
          <w:trHeight w:val="20"/>
        </w:trPr>
        <w:tc>
          <w:tcPr>
            <w:tcW w:w="1985" w:type="pct"/>
            <w:vMerge w:val="restart"/>
            <w:shd w:val="clear" w:color="000000" w:fill="FEF2CD"/>
            <w:vAlign w:val="center"/>
            <w:hideMark/>
          </w:tcPr>
          <w:p w14:paraId="7C5BEE96"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Poursuite des réformes en matière de santé</w:t>
            </w:r>
          </w:p>
        </w:tc>
        <w:tc>
          <w:tcPr>
            <w:tcW w:w="3015" w:type="pct"/>
            <w:shd w:val="clear" w:color="000000" w:fill="FEF2CD"/>
            <w:vAlign w:val="center"/>
            <w:hideMark/>
          </w:tcPr>
          <w:p w14:paraId="6DDCE7ED"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stratégie de la gratuité des soins est poursuivie</w:t>
            </w:r>
          </w:p>
        </w:tc>
      </w:tr>
      <w:tr w:rsidR="00CD6CA9" w:rsidRPr="00CD6CA9" w14:paraId="43290A24" w14:textId="77777777" w:rsidTr="00D5444F">
        <w:trPr>
          <w:trHeight w:val="20"/>
        </w:trPr>
        <w:tc>
          <w:tcPr>
            <w:tcW w:w="1985" w:type="pct"/>
            <w:vMerge/>
            <w:vAlign w:val="center"/>
            <w:hideMark/>
          </w:tcPr>
          <w:p w14:paraId="5EA64D3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2CEE0B02"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SAMU de Ouagadougou est opérationnel</w:t>
            </w:r>
          </w:p>
        </w:tc>
      </w:tr>
      <w:tr w:rsidR="00CD6CA9" w:rsidRPr="00CD6CA9" w14:paraId="56BC9538" w14:textId="77777777" w:rsidTr="00D5444F">
        <w:trPr>
          <w:trHeight w:val="20"/>
        </w:trPr>
        <w:tc>
          <w:tcPr>
            <w:tcW w:w="1985" w:type="pct"/>
            <w:vMerge/>
            <w:vAlign w:val="center"/>
            <w:hideMark/>
          </w:tcPr>
          <w:p w14:paraId="1876ECAF"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2562B4BE"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SAMU de Bobo-Dioulasso est opérationnel</w:t>
            </w:r>
          </w:p>
        </w:tc>
      </w:tr>
      <w:tr w:rsidR="00CD6CA9" w:rsidRPr="00CD6CA9" w14:paraId="4207CAE0" w14:textId="77777777" w:rsidTr="00D5444F">
        <w:trPr>
          <w:trHeight w:val="20"/>
        </w:trPr>
        <w:tc>
          <w:tcPr>
            <w:tcW w:w="1985" w:type="pct"/>
            <w:vMerge/>
            <w:vAlign w:val="center"/>
            <w:hideMark/>
          </w:tcPr>
          <w:p w14:paraId="1BB56807"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1964907D"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groupe hospitalier de Ouagadougou (GHO) est mis en service</w:t>
            </w:r>
          </w:p>
        </w:tc>
      </w:tr>
      <w:tr w:rsidR="00CD6CA9" w:rsidRPr="00CD6CA9" w14:paraId="36406E7A" w14:textId="77777777" w:rsidTr="00D5444F">
        <w:trPr>
          <w:trHeight w:val="20"/>
        </w:trPr>
        <w:tc>
          <w:tcPr>
            <w:tcW w:w="1985" w:type="pct"/>
            <w:vMerge/>
            <w:vAlign w:val="center"/>
            <w:hideMark/>
          </w:tcPr>
          <w:p w14:paraId="3FFEC772"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2C36329D"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Pharmacie hospitalière est poursuivie</w:t>
            </w:r>
          </w:p>
        </w:tc>
      </w:tr>
      <w:tr w:rsidR="00CD6CA9" w:rsidRPr="00CD6CA9" w14:paraId="66943520" w14:textId="77777777" w:rsidTr="00D5444F">
        <w:trPr>
          <w:trHeight w:val="20"/>
        </w:trPr>
        <w:tc>
          <w:tcPr>
            <w:tcW w:w="1985" w:type="pct"/>
            <w:vMerge/>
            <w:vAlign w:val="center"/>
            <w:hideMark/>
          </w:tcPr>
          <w:p w14:paraId="60DB160F"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4FEA3230"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pharmacie centrale des hôpitaux est opérationnelle</w:t>
            </w:r>
          </w:p>
        </w:tc>
      </w:tr>
      <w:tr w:rsidR="00CD6CA9" w:rsidRPr="00CD6CA9" w14:paraId="579E1D95" w14:textId="77777777" w:rsidTr="00D5444F">
        <w:trPr>
          <w:trHeight w:val="20"/>
        </w:trPr>
        <w:tc>
          <w:tcPr>
            <w:tcW w:w="1985" w:type="pct"/>
            <w:vMerge/>
            <w:vAlign w:val="center"/>
            <w:hideMark/>
          </w:tcPr>
          <w:p w14:paraId="5EC6F6B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11F3F8D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L’extension de l’écosystème digitale minimale (EDM) et de la facture individuelle de soins est effective</w:t>
            </w:r>
          </w:p>
        </w:tc>
      </w:tr>
      <w:tr w:rsidR="00CD6CA9" w:rsidRPr="00CD6CA9" w14:paraId="674F6BDE" w14:textId="77777777" w:rsidTr="00D5444F">
        <w:trPr>
          <w:trHeight w:val="20"/>
        </w:trPr>
        <w:tc>
          <w:tcPr>
            <w:tcW w:w="1985" w:type="pct"/>
            <w:vMerge/>
            <w:vAlign w:val="center"/>
            <w:hideMark/>
          </w:tcPr>
          <w:p w14:paraId="67E1AFEC"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5826E5EC"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formations sanitaires publiques et privées éligibles sont certifiées</w:t>
            </w:r>
          </w:p>
        </w:tc>
      </w:tr>
      <w:tr w:rsidR="00CD6CA9" w:rsidRPr="00CD6CA9" w14:paraId="0AB3E779" w14:textId="77777777" w:rsidTr="00D5444F">
        <w:trPr>
          <w:trHeight w:val="20"/>
        </w:trPr>
        <w:tc>
          <w:tcPr>
            <w:tcW w:w="1985" w:type="pct"/>
            <w:vMerge/>
            <w:vAlign w:val="center"/>
            <w:hideMark/>
          </w:tcPr>
          <w:p w14:paraId="6CEA1B62"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6C29627B"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vaccination contre le paludisme au profit des enfants de moins de 5 ans est effective dans les zones pilotes</w:t>
            </w:r>
          </w:p>
        </w:tc>
      </w:tr>
      <w:tr w:rsidR="00CD6CA9" w:rsidRPr="00CD6CA9" w14:paraId="590E6F7D" w14:textId="77777777" w:rsidTr="00D5444F">
        <w:trPr>
          <w:trHeight w:val="20"/>
        </w:trPr>
        <w:tc>
          <w:tcPr>
            <w:tcW w:w="1985" w:type="pct"/>
            <w:vMerge/>
            <w:vAlign w:val="center"/>
            <w:hideMark/>
          </w:tcPr>
          <w:p w14:paraId="32C3B7E4"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197282BE"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activités de sport pour tous sont organisées</w:t>
            </w:r>
          </w:p>
        </w:tc>
      </w:tr>
      <w:tr w:rsidR="00CD6CA9" w:rsidRPr="00CD6CA9" w14:paraId="5ACED46E" w14:textId="77777777" w:rsidTr="00D5444F">
        <w:trPr>
          <w:trHeight w:val="20"/>
        </w:trPr>
        <w:tc>
          <w:tcPr>
            <w:tcW w:w="1985" w:type="pct"/>
            <w:vMerge/>
            <w:vAlign w:val="center"/>
            <w:hideMark/>
          </w:tcPr>
          <w:p w14:paraId="19D7FEA8"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0E512A42"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L’opération de ventes des vivres à prix subventionnés ciblant en priorité la tranche des ménages pauvres de la population des communes rurale du BF est poursuivie</w:t>
            </w:r>
          </w:p>
        </w:tc>
      </w:tr>
      <w:tr w:rsidR="00CD6CA9" w:rsidRPr="00CD6CA9" w14:paraId="03BD1D49" w14:textId="77777777" w:rsidTr="00D5444F">
        <w:trPr>
          <w:trHeight w:val="20"/>
        </w:trPr>
        <w:tc>
          <w:tcPr>
            <w:tcW w:w="1985" w:type="pct"/>
            <w:vMerge/>
            <w:vAlign w:val="center"/>
            <w:hideMark/>
          </w:tcPr>
          <w:p w14:paraId="4BB8717A"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7DE63646"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maitrise des maladies aviaires est effective</w:t>
            </w:r>
          </w:p>
        </w:tc>
      </w:tr>
      <w:tr w:rsidR="00CD6CA9" w:rsidRPr="00CD6CA9" w14:paraId="3BD0A41E" w14:textId="77777777" w:rsidTr="00D5444F">
        <w:trPr>
          <w:trHeight w:val="20"/>
        </w:trPr>
        <w:tc>
          <w:tcPr>
            <w:tcW w:w="1985" w:type="pct"/>
            <w:vMerge/>
            <w:vAlign w:val="center"/>
            <w:hideMark/>
          </w:tcPr>
          <w:p w14:paraId="091924C2"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24A3D28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 xml:space="preserve">La condition physique des personnes du troisième âge est </w:t>
            </w:r>
            <w:proofErr w:type="gramStart"/>
            <w:r w:rsidRPr="00CD6CA9">
              <w:rPr>
                <w:rFonts w:ascii="Times New Roman" w:eastAsia="Times New Roman" w:hAnsi="Times New Roman" w:cs="Times New Roman"/>
                <w:color w:val="000000"/>
                <w:lang w:eastAsia="fr-FR"/>
              </w:rPr>
              <w:t>évaluée</w:t>
            </w:r>
            <w:proofErr w:type="gramEnd"/>
          </w:p>
        </w:tc>
      </w:tr>
      <w:tr w:rsidR="00CD6CA9" w:rsidRPr="00CD6CA9" w14:paraId="7F17215E" w14:textId="77777777" w:rsidTr="00D5444F">
        <w:trPr>
          <w:trHeight w:val="20"/>
        </w:trPr>
        <w:tc>
          <w:tcPr>
            <w:tcW w:w="1985" w:type="pct"/>
            <w:vMerge w:val="restart"/>
            <w:shd w:val="clear" w:color="000000" w:fill="FEF2CD"/>
            <w:vAlign w:val="center"/>
            <w:hideMark/>
          </w:tcPr>
          <w:p w14:paraId="4E34DE47"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Poursuite de la stratégie de santé communautaire</w:t>
            </w:r>
          </w:p>
        </w:tc>
        <w:tc>
          <w:tcPr>
            <w:tcW w:w="3015" w:type="pct"/>
            <w:shd w:val="clear" w:color="000000" w:fill="FEF2CD"/>
            <w:vAlign w:val="center"/>
            <w:hideMark/>
          </w:tcPr>
          <w:p w14:paraId="5D40194A"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ressources humaines en santé communautaire qualifiées et motivées sont disponibles à tous les niveaux</w:t>
            </w:r>
          </w:p>
        </w:tc>
      </w:tr>
      <w:tr w:rsidR="00CD6CA9" w:rsidRPr="00CD6CA9" w14:paraId="72965AE7" w14:textId="77777777" w:rsidTr="00D5444F">
        <w:trPr>
          <w:trHeight w:val="20"/>
        </w:trPr>
        <w:tc>
          <w:tcPr>
            <w:tcW w:w="1985" w:type="pct"/>
            <w:vMerge/>
            <w:vAlign w:val="center"/>
            <w:hideMark/>
          </w:tcPr>
          <w:p w14:paraId="35680C2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73A741DB"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interventions à base communautaire de qualité sont offertes à la population</w:t>
            </w:r>
          </w:p>
        </w:tc>
      </w:tr>
      <w:tr w:rsidR="00CD6CA9" w:rsidRPr="00CD6CA9" w14:paraId="7AEF6B53" w14:textId="77777777" w:rsidTr="00D5444F">
        <w:trPr>
          <w:trHeight w:val="20"/>
        </w:trPr>
        <w:tc>
          <w:tcPr>
            <w:tcW w:w="1985" w:type="pct"/>
            <w:vMerge/>
            <w:vAlign w:val="center"/>
            <w:hideMark/>
          </w:tcPr>
          <w:p w14:paraId="0D2A42F0"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29569DC6"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services de santé communautaires sont disponibles</w:t>
            </w:r>
          </w:p>
        </w:tc>
      </w:tr>
      <w:tr w:rsidR="00CD6CA9" w:rsidRPr="00CD6CA9" w14:paraId="34C69D69" w14:textId="77777777" w:rsidTr="00D5444F">
        <w:trPr>
          <w:trHeight w:val="20"/>
        </w:trPr>
        <w:tc>
          <w:tcPr>
            <w:tcW w:w="1985" w:type="pct"/>
            <w:vMerge w:val="restart"/>
            <w:shd w:val="clear" w:color="auto" w:fill="auto"/>
            <w:vAlign w:val="center"/>
            <w:hideMark/>
          </w:tcPr>
          <w:p w14:paraId="4DF54A6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Poursuite des investissements en infrastructures de santé</w:t>
            </w:r>
          </w:p>
        </w:tc>
        <w:tc>
          <w:tcPr>
            <w:tcW w:w="3015" w:type="pct"/>
            <w:shd w:val="clear" w:color="auto" w:fill="auto"/>
            <w:vAlign w:val="center"/>
            <w:hideMark/>
          </w:tcPr>
          <w:p w14:paraId="5634705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nouveaux CSPS sont construits</w:t>
            </w:r>
          </w:p>
        </w:tc>
      </w:tr>
      <w:tr w:rsidR="00CD6CA9" w:rsidRPr="00CD6CA9" w14:paraId="16DAD7CC" w14:textId="77777777" w:rsidTr="00D5444F">
        <w:trPr>
          <w:trHeight w:val="20"/>
        </w:trPr>
        <w:tc>
          <w:tcPr>
            <w:tcW w:w="1985" w:type="pct"/>
            <w:vMerge/>
            <w:vAlign w:val="center"/>
            <w:hideMark/>
          </w:tcPr>
          <w:p w14:paraId="42919CE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673C7ED6"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dispensaires/maternités sont normalisées</w:t>
            </w:r>
          </w:p>
        </w:tc>
      </w:tr>
      <w:tr w:rsidR="00CD6CA9" w:rsidRPr="00CD6CA9" w14:paraId="0F05E2ED" w14:textId="77777777" w:rsidTr="00D5444F">
        <w:trPr>
          <w:trHeight w:val="20"/>
        </w:trPr>
        <w:tc>
          <w:tcPr>
            <w:tcW w:w="1985" w:type="pct"/>
            <w:vMerge/>
            <w:vAlign w:val="center"/>
            <w:hideMark/>
          </w:tcPr>
          <w:p w14:paraId="649570D8"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5416F01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 xml:space="preserve">Les nouveaux CMA sont construits et équipés (Kampti, N’Dorola, </w:t>
            </w:r>
            <w:proofErr w:type="spellStart"/>
            <w:r w:rsidRPr="00CD6CA9">
              <w:rPr>
                <w:rFonts w:ascii="Times New Roman" w:eastAsia="Times New Roman" w:hAnsi="Times New Roman" w:cs="Times New Roman"/>
                <w:color w:val="000000"/>
                <w:lang w:eastAsia="fr-FR"/>
              </w:rPr>
              <w:t>Karangasso</w:t>
            </w:r>
            <w:proofErr w:type="spellEnd"/>
            <w:r w:rsidRPr="00CD6CA9">
              <w:rPr>
                <w:rFonts w:ascii="Times New Roman" w:eastAsia="Times New Roman" w:hAnsi="Times New Roman" w:cs="Times New Roman"/>
                <w:color w:val="000000"/>
                <w:lang w:eastAsia="fr-FR"/>
              </w:rPr>
              <w:t xml:space="preserve">- </w:t>
            </w:r>
            <w:proofErr w:type="spellStart"/>
            <w:r w:rsidRPr="00CD6CA9">
              <w:rPr>
                <w:rFonts w:ascii="Times New Roman" w:eastAsia="Times New Roman" w:hAnsi="Times New Roman" w:cs="Times New Roman"/>
                <w:color w:val="000000"/>
                <w:lang w:eastAsia="fr-FR"/>
              </w:rPr>
              <w:t>Vigué</w:t>
            </w:r>
            <w:proofErr w:type="spellEnd"/>
            <w:r w:rsidRPr="00CD6CA9">
              <w:rPr>
                <w:rFonts w:ascii="Times New Roman" w:eastAsia="Times New Roman" w:hAnsi="Times New Roman" w:cs="Times New Roman"/>
                <w:color w:val="000000"/>
                <w:lang w:eastAsia="fr-FR"/>
              </w:rPr>
              <w:t>, Léna, Mani)</w:t>
            </w:r>
          </w:p>
        </w:tc>
      </w:tr>
      <w:tr w:rsidR="00CD6CA9" w:rsidRPr="00CD6CA9" w14:paraId="49373E92" w14:textId="77777777" w:rsidTr="00D5444F">
        <w:trPr>
          <w:trHeight w:val="20"/>
        </w:trPr>
        <w:tc>
          <w:tcPr>
            <w:tcW w:w="1985" w:type="pct"/>
            <w:vMerge/>
            <w:vAlign w:val="center"/>
            <w:hideMark/>
          </w:tcPr>
          <w:p w14:paraId="6FDF4A87"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643B123B"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nouveau CHU de Bobo-Dioulasso est construit et équipé</w:t>
            </w:r>
          </w:p>
        </w:tc>
      </w:tr>
      <w:tr w:rsidR="00CD6CA9" w:rsidRPr="00CD6CA9" w14:paraId="1E5FDCE4" w14:textId="77777777" w:rsidTr="00D5444F">
        <w:trPr>
          <w:trHeight w:val="20"/>
        </w:trPr>
        <w:tc>
          <w:tcPr>
            <w:tcW w:w="1985" w:type="pct"/>
            <w:vMerge/>
            <w:vAlign w:val="center"/>
            <w:hideMark/>
          </w:tcPr>
          <w:p w14:paraId="6768386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2448F80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centre de radiothérapie de Bobo-Dioulasso est construit et équipé</w:t>
            </w:r>
          </w:p>
        </w:tc>
      </w:tr>
      <w:tr w:rsidR="00CD6CA9" w:rsidRPr="00CD6CA9" w14:paraId="6D4FB8E0" w14:textId="77777777" w:rsidTr="00D5444F">
        <w:trPr>
          <w:trHeight w:val="20"/>
        </w:trPr>
        <w:tc>
          <w:tcPr>
            <w:tcW w:w="1985" w:type="pct"/>
            <w:vMerge/>
            <w:vAlign w:val="center"/>
            <w:hideMark/>
          </w:tcPr>
          <w:p w14:paraId="5EA9E115"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362CBCB2"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 xml:space="preserve">Le CHU de </w:t>
            </w:r>
            <w:proofErr w:type="spellStart"/>
            <w:r w:rsidRPr="00CD6CA9">
              <w:rPr>
                <w:rFonts w:ascii="Times New Roman" w:eastAsia="Times New Roman" w:hAnsi="Times New Roman" w:cs="Times New Roman"/>
                <w:color w:val="000000"/>
                <w:lang w:eastAsia="fr-FR"/>
              </w:rPr>
              <w:t>Bassinko</w:t>
            </w:r>
            <w:proofErr w:type="spellEnd"/>
            <w:r w:rsidRPr="00CD6CA9">
              <w:rPr>
                <w:rFonts w:ascii="Times New Roman" w:eastAsia="Times New Roman" w:hAnsi="Times New Roman" w:cs="Times New Roman"/>
                <w:color w:val="000000"/>
                <w:lang w:eastAsia="fr-FR"/>
              </w:rPr>
              <w:t xml:space="preserve"> est construit et équipé</w:t>
            </w:r>
          </w:p>
        </w:tc>
      </w:tr>
      <w:tr w:rsidR="00CD6CA9" w:rsidRPr="00CD6CA9" w14:paraId="7990FAC5" w14:textId="77777777" w:rsidTr="00D5444F">
        <w:trPr>
          <w:trHeight w:val="20"/>
        </w:trPr>
        <w:tc>
          <w:tcPr>
            <w:tcW w:w="1985" w:type="pct"/>
            <w:vMerge/>
            <w:vAlign w:val="center"/>
            <w:hideMark/>
          </w:tcPr>
          <w:p w14:paraId="26745CC4"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59179A8D"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CHR de Manga est construit</w:t>
            </w:r>
          </w:p>
        </w:tc>
      </w:tr>
      <w:tr w:rsidR="00CD6CA9" w:rsidRPr="00CD6CA9" w14:paraId="6EF691E3" w14:textId="77777777" w:rsidTr="00D5444F">
        <w:trPr>
          <w:trHeight w:val="20"/>
        </w:trPr>
        <w:tc>
          <w:tcPr>
            <w:tcW w:w="1985" w:type="pct"/>
            <w:vMerge/>
            <w:vAlign w:val="center"/>
            <w:hideMark/>
          </w:tcPr>
          <w:p w14:paraId="49F158D1"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4AE93081"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CHRU de Dédougou est réalisé</w:t>
            </w:r>
          </w:p>
        </w:tc>
      </w:tr>
      <w:tr w:rsidR="00CD6CA9" w:rsidRPr="00CD6CA9" w14:paraId="37604250" w14:textId="77777777" w:rsidTr="00D5444F">
        <w:trPr>
          <w:trHeight w:val="20"/>
        </w:trPr>
        <w:tc>
          <w:tcPr>
            <w:tcW w:w="1985" w:type="pct"/>
            <w:vMerge/>
            <w:vAlign w:val="center"/>
            <w:hideMark/>
          </w:tcPr>
          <w:p w14:paraId="0447A72E"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4BE550F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CHR de Fada est construit</w:t>
            </w:r>
          </w:p>
        </w:tc>
      </w:tr>
      <w:tr w:rsidR="00CD6CA9" w:rsidRPr="00CD6CA9" w14:paraId="162344C9" w14:textId="77777777" w:rsidTr="00D5444F">
        <w:trPr>
          <w:trHeight w:val="20"/>
        </w:trPr>
        <w:tc>
          <w:tcPr>
            <w:tcW w:w="1985" w:type="pct"/>
            <w:vMerge/>
            <w:vAlign w:val="center"/>
            <w:hideMark/>
          </w:tcPr>
          <w:p w14:paraId="02DCD97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6D8EB0D8"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CHR de Gaoua est construit</w:t>
            </w:r>
          </w:p>
        </w:tc>
      </w:tr>
      <w:tr w:rsidR="00CD6CA9" w:rsidRPr="00CD6CA9" w14:paraId="4D2FC6A1" w14:textId="77777777" w:rsidTr="00D5444F">
        <w:trPr>
          <w:trHeight w:val="20"/>
        </w:trPr>
        <w:tc>
          <w:tcPr>
            <w:tcW w:w="1985" w:type="pct"/>
            <w:vMerge/>
            <w:vAlign w:val="center"/>
            <w:hideMark/>
          </w:tcPr>
          <w:p w14:paraId="6212963A"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7E1A2CA6"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Centre de gériatrie de Ouagadougou est construit et équipé</w:t>
            </w:r>
          </w:p>
        </w:tc>
      </w:tr>
      <w:tr w:rsidR="00CD6CA9" w:rsidRPr="00CD6CA9" w14:paraId="3EC308D3" w14:textId="77777777" w:rsidTr="00D5444F">
        <w:trPr>
          <w:trHeight w:val="20"/>
        </w:trPr>
        <w:tc>
          <w:tcPr>
            <w:tcW w:w="1985" w:type="pct"/>
            <w:vMerge/>
            <w:vAlign w:val="center"/>
            <w:hideMark/>
          </w:tcPr>
          <w:p w14:paraId="3CE3DEB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0CE4C0BF"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L'ancien site du CHR de Fada est mis à niveau</w:t>
            </w:r>
          </w:p>
        </w:tc>
      </w:tr>
      <w:tr w:rsidR="00CD6CA9" w:rsidRPr="00CD6CA9" w14:paraId="24EE46BF" w14:textId="77777777" w:rsidTr="00D5444F">
        <w:trPr>
          <w:trHeight w:val="20"/>
        </w:trPr>
        <w:tc>
          <w:tcPr>
            <w:tcW w:w="1985" w:type="pct"/>
            <w:vMerge/>
            <w:vAlign w:val="center"/>
            <w:hideMark/>
          </w:tcPr>
          <w:p w14:paraId="5B364B4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4CF3180B"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 centre national médico-sportif est fonctionnel</w:t>
            </w:r>
          </w:p>
        </w:tc>
      </w:tr>
      <w:tr w:rsidR="00CD6CA9" w:rsidRPr="00CD6CA9" w14:paraId="4827DB21" w14:textId="77777777" w:rsidTr="00D5444F">
        <w:trPr>
          <w:trHeight w:val="20"/>
        </w:trPr>
        <w:tc>
          <w:tcPr>
            <w:tcW w:w="1985" w:type="pct"/>
            <w:vMerge/>
            <w:vAlign w:val="center"/>
            <w:hideMark/>
          </w:tcPr>
          <w:p w14:paraId="641CE4A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437DB224"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lutte contre le dopage dans le sport est assurée</w:t>
            </w:r>
          </w:p>
        </w:tc>
      </w:tr>
      <w:tr w:rsidR="00CD6CA9" w:rsidRPr="00CD6CA9" w14:paraId="0BC3BAE2" w14:textId="77777777" w:rsidTr="00D5444F">
        <w:trPr>
          <w:trHeight w:val="20"/>
        </w:trPr>
        <w:tc>
          <w:tcPr>
            <w:tcW w:w="1985" w:type="pct"/>
            <w:vMerge/>
            <w:vAlign w:val="center"/>
            <w:hideMark/>
          </w:tcPr>
          <w:p w14:paraId="3C0E68D7"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0FD8D082"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Latrines communautaires et institutionnelles réalisées</w:t>
            </w:r>
          </w:p>
        </w:tc>
      </w:tr>
      <w:tr w:rsidR="00CD6CA9" w:rsidRPr="00CD6CA9" w14:paraId="74249AEC" w14:textId="77777777" w:rsidTr="00D5444F">
        <w:trPr>
          <w:trHeight w:val="20"/>
        </w:trPr>
        <w:tc>
          <w:tcPr>
            <w:tcW w:w="1985" w:type="pct"/>
            <w:vMerge/>
            <w:vAlign w:val="center"/>
            <w:hideMark/>
          </w:tcPr>
          <w:p w14:paraId="6EE537A8"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6A9513C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déconcentration de la SONAGESS dans toutes les communes rurales est poursuivie.</w:t>
            </w:r>
          </w:p>
        </w:tc>
      </w:tr>
      <w:tr w:rsidR="00CD6CA9" w:rsidRPr="00CD6CA9" w14:paraId="61E30017" w14:textId="77777777" w:rsidTr="00D5444F">
        <w:trPr>
          <w:trHeight w:val="20"/>
        </w:trPr>
        <w:tc>
          <w:tcPr>
            <w:tcW w:w="1985" w:type="pct"/>
            <w:vMerge/>
            <w:vAlign w:val="center"/>
            <w:hideMark/>
          </w:tcPr>
          <w:p w14:paraId="3B58439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4425315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forages équipés de PMH sont réalisés</w:t>
            </w:r>
          </w:p>
        </w:tc>
      </w:tr>
      <w:tr w:rsidR="00CD6CA9" w:rsidRPr="00CD6CA9" w14:paraId="514AC55E" w14:textId="77777777" w:rsidTr="00D5444F">
        <w:trPr>
          <w:trHeight w:val="20"/>
        </w:trPr>
        <w:tc>
          <w:tcPr>
            <w:tcW w:w="1985" w:type="pct"/>
            <w:vMerge w:val="restart"/>
            <w:shd w:val="clear" w:color="auto" w:fill="auto"/>
            <w:vAlign w:val="center"/>
            <w:hideMark/>
          </w:tcPr>
          <w:p w14:paraId="5C876D9C"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Garantie de l’accès aux services de santé de qualité</w:t>
            </w:r>
          </w:p>
        </w:tc>
        <w:tc>
          <w:tcPr>
            <w:tcW w:w="3015" w:type="pct"/>
            <w:shd w:val="clear" w:color="auto" w:fill="auto"/>
            <w:vAlign w:val="center"/>
            <w:hideMark/>
          </w:tcPr>
          <w:p w14:paraId="5284F228"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ressources humaines nationales compétentes, motivées et productives y compris la diaspora sont disponibles selon les normes à tous les niveaux.</w:t>
            </w:r>
          </w:p>
        </w:tc>
      </w:tr>
      <w:tr w:rsidR="00CD6CA9" w:rsidRPr="00CD6CA9" w14:paraId="00B6C792" w14:textId="77777777" w:rsidTr="00D5444F">
        <w:trPr>
          <w:trHeight w:val="450"/>
        </w:trPr>
        <w:tc>
          <w:tcPr>
            <w:tcW w:w="1985" w:type="pct"/>
            <w:vMerge/>
            <w:vAlign w:val="center"/>
            <w:hideMark/>
          </w:tcPr>
          <w:p w14:paraId="3C82830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vMerge w:val="restart"/>
            <w:shd w:val="clear" w:color="000000" w:fill="FEF2CD"/>
            <w:vAlign w:val="center"/>
            <w:hideMark/>
          </w:tcPr>
          <w:p w14:paraId="75E8D816"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ressources financières prévisibles et suffisantes sont disponibles et gérées avec efficience pour atteindre la CSU.</w:t>
            </w:r>
          </w:p>
        </w:tc>
      </w:tr>
      <w:tr w:rsidR="00CD6CA9" w:rsidRPr="00CD6CA9" w14:paraId="39BB2135" w14:textId="77777777" w:rsidTr="00D5444F">
        <w:trPr>
          <w:trHeight w:val="450"/>
        </w:trPr>
        <w:tc>
          <w:tcPr>
            <w:tcW w:w="1985" w:type="pct"/>
            <w:vMerge/>
            <w:vAlign w:val="center"/>
            <w:hideMark/>
          </w:tcPr>
          <w:p w14:paraId="7F12DE0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vMerge/>
            <w:vAlign w:val="center"/>
            <w:hideMark/>
          </w:tcPr>
          <w:p w14:paraId="11DC1F3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p>
        </w:tc>
      </w:tr>
      <w:tr w:rsidR="00CD6CA9" w:rsidRPr="00CD6CA9" w14:paraId="2FC0FC5D" w14:textId="77777777" w:rsidTr="00D5444F">
        <w:trPr>
          <w:trHeight w:val="20"/>
        </w:trPr>
        <w:tc>
          <w:tcPr>
            <w:tcW w:w="1985" w:type="pct"/>
            <w:vMerge/>
            <w:vAlign w:val="center"/>
            <w:hideMark/>
          </w:tcPr>
          <w:p w14:paraId="5AF5C53F"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219CD74F"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mécanismes de protection contre le risque financier lors de l’utilisation des services de santé sont fonctionnels.</w:t>
            </w:r>
          </w:p>
        </w:tc>
      </w:tr>
      <w:tr w:rsidR="00CD6CA9" w:rsidRPr="00CD6CA9" w14:paraId="6885545F" w14:textId="77777777" w:rsidTr="00D5444F">
        <w:trPr>
          <w:trHeight w:val="20"/>
        </w:trPr>
        <w:tc>
          <w:tcPr>
            <w:tcW w:w="1985" w:type="pct"/>
            <w:vMerge/>
            <w:vAlign w:val="center"/>
            <w:hideMark/>
          </w:tcPr>
          <w:p w14:paraId="199E5A46"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6AF9E4C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survivant/es de violences basés sur le genre (VBG) sont pris en charge</w:t>
            </w:r>
          </w:p>
        </w:tc>
      </w:tr>
      <w:tr w:rsidR="00CD6CA9" w:rsidRPr="00CD6CA9" w14:paraId="74C64C21" w14:textId="77777777" w:rsidTr="00D5444F">
        <w:trPr>
          <w:trHeight w:val="20"/>
        </w:trPr>
        <w:tc>
          <w:tcPr>
            <w:tcW w:w="1985" w:type="pct"/>
            <w:vMerge/>
            <w:vAlign w:val="center"/>
            <w:hideMark/>
          </w:tcPr>
          <w:p w14:paraId="5E029F12"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259D583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compétences des acteurs (travailleurs de la santé, acteurs de la chaine judiciaire, travailleurs sociaux, animateurs des réseaux/ONG/Associations, CVD, ASBC, coordination des organisations féminines, des clubs et associations de jeunes et leurs réseaux, les blogueurs, les web activistes   …) sur les thèmes en lien avec les MGF, sur la théorie des normes sociales, l’approche basée sur les droits humains, le plaidoyer, sont renforcées</w:t>
            </w:r>
          </w:p>
        </w:tc>
      </w:tr>
      <w:tr w:rsidR="00CD6CA9" w:rsidRPr="00CD6CA9" w14:paraId="4A33DE99" w14:textId="77777777" w:rsidTr="00D5444F">
        <w:trPr>
          <w:trHeight w:val="20"/>
        </w:trPr>
        <w:tc>
          <w:tcPr>
            <w:tcW w:w="1985" w:type="pct"/>
            <w:vMerge/>
            <w:vAlign w:val="center"/>
            <w:hideMark/>
          </w:tcPr>
          <w:p w14:paraId="7663886B"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63756994"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infrastructures, les équipements et le matériel standardisés et harmonisés sont disponibles selon les normes, utilisés rationnellement et bien entretenus.</w:t>
            </w:r>
          </w:p>
        </w:tc>
      </w:tr>
      <w:tr w:rsidR="00CD6CA9" w:rsidRPr="00CD6CA9" w14:paraId="6554B6A2" w14:textId="77777777" w:rsidTr="00D5444F">
        <w:trPr>
          <w:trHeight w:val="20"/>
        </w:trPr>
        <w:tc>
          <w:tcPr>
            <w:tcW w:w="1985" w:type="pct"/>
            <w:vMerge/>
            <w:vAlign w:val="center"/>
            <w:hideMark/>
          </w:tcPr>
          <w:p w14:paraId="42EF5E96"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740C7383"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produits de santé de qualité y compris les produits sanguins labiles, de nutrition, de contraception et de la pharmacopée traditionnelle sont disponibles et accessibles à tous les niveaux</w:t>
            </w:r>
          </w:p>
        </w:tc>
      </w:tr>
      <w:tr w:rsidR="00CD6CA9" w:rsidRPr="00CD6CA9" w14:paraId="34DC73BB" w14:textId="77777777" w:rsidTr="00D5444F">
        <w:trPr>
          <w:trHeight w:val="20"/>
        </w:trPr>
        <w:tc>
          <w:tcPr>
            <w:tcW w:w="1985" w:type="pct"/>
            <w:vMerge/>
            <w:vAlign w:val="center"/>
            <w:hideMark/>
          </w:tcPr>
          <w:p w14:paraId="7DEF64A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63F63C67"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paquets de services essentiels, intégrés, de qualité et à haut impact pour la lutte contre les maladies transmissibles (paludisme, VIH, tuberculose etc.) et les maladies tropicales négligées sont offerts à tous les niveaux</w:t>
            </w:r>
          </w:p>
        </w:tc>
      </w:tr>
      <w:tr w:rsidR="00CD6CA9" w:rsidRPr="00CD6CA9" w14:paraId="24DAABD9" w14:textId="77777777" w:rsidTr="00D5444F">
        <w:trPr>
          <w:trHeight w:val="20"/>
        </w:trPr>
        <w:tc>
          <w:tcPr>
            <w:tcW w:w="1985" w:type="pct"/>
            <w:vMerge/>
            <w:vAlign w:val="center"/>
            <w:hideMark/>
          </w:tcPr>
          <w:p w14:paraId="0850A62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1903CCA4"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paquets de services essentiels, intégrés, de qualité et à haut impact pour la lutte contre les maladies non transmissibles sont offerts à tous les niveaux</w:t>
            </w:r>
          </w:p>
        </w:tc>
      </w:tr>
      <w:tr w:rsidR="00CD6CA9" w:rsidRPr="00CD6CA9" w14:paraId="2C8D4E02" w14:textId="77777777" w:rsidTr="00D5444F">
        <w:trPr>
          <w:trHeight w:val="20"/>
        </w:trPr>
        <w:tc>
          <w:tcPr>
            <w:tcW w:w="1985" w:type="pct"/>
            <w:vMerge/>
            <w:vAlign w:val="center"/>
            <w:hideMark/>
          </w:tcPr>
          <w:p w14:paraId="73FF6564"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27E1AB0F"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paquets de services essentiels intégrés SRMNEA-N et jeunes et ceux ciblant d’autres groupes spécifiques, de qualité et à haut impact sont offerts à tous les niveaux.</w:t>
            </w:r>
          </w:p>
        </w:tc>
      </w:tr>
      <w:tr w:rsidR="00CD6CA9" w:rsidRPr="00CD6CA9" w14:paraId="28A33B3F" w14:textId="77777777" w:rsidTr="00D5444F">
        <w:trPr>
          <w:trHeight w:val="20"/>
        </w:trPr>
        <w:tc>
          <w:tcPr>
            <w:tcW w:w="1985" w:type="pct"/>
            <w:vMerge/>
            <w:vAlign w:val="center"/>
            <w:hideMark/>
          </w:tcPr>
          <w:p w14:paraId="43F65C5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5D418FF5"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phyto-médicaments accessibles aux populations sont mis au point</w:t>
            </w:r>
          </w:p>
        </w:tc>
      </w:tr>
      <w:tr w:rsidR="00CD6CA9" w:rsidRPr="00CD6CA9" w14:paraId="6AC4AF5D" w14:textId="77777777" w:rsidTr="00D5444F">
        <w:trPr>
          <w:trHeight w:val="20"/>
        </w:trPr>
        <w:tc>
          <w:tcPr>
            <w:tcW w:w="1985" w:type="pct"/>
            <w:vMerge w:val="restart"/>
            <w:shd w:val="clear" w:color="000000" w:fill="FEF2CD"/>
            <w:vAlign w:val="center"/>
            <w:hideMark/>
          </w:tcPr>
          <w:p w14:paraId="19249769"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Renforcement du système de santé pour faire face aux épidémies, aux pandémies et aux urgences sanitaires</w:t>
            </w:r>
          </w:p>
        </w:tc>
        <w:tc>
          <w:tcPr>
            <w:tcW w:w="3015" w:type="pct"/>
            <w:shd w:val="clear" w:color="000000" w:fill="FEF2CD"/>
            <w:vAlign w:val="center"/>
            <w:hideMark/>
          </w:tcPr>
          <w:p w14:paraId="2BD1617A"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L’offre de paquets de services essentiels de qualité et à haut impact aux populations en zones touchées par les épidémies, les catastrophes et les conflits est disponible.</w:t>
            </w:r>
          </w:p>
        </w:tc>
      </w:tr>
      <w:tr w:rsidR="00CD6CA9" w:rsidRPr="00CD6CA9" w14:paraId="0A7EDAC7" w14:textId="77777777" w:rsidTr="00D5444F">
        <w:trPr>
          <w:trHeight w:val="20"/>
        </w:trPr>
        <w:tc>
          <w:tcPr>
            <w:tcW w:w="1985" w:type="pct"/>
            <w:vMerge/>
            <w:vAlign w:val="center"/>
            <w:hideMark/>
          </w:tcPr>
          <w:p w14:paraId="1688768D"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0C38CB21"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capacités techniques et gestionnaires des hôpitaux sont remises à niveau pour répondre aux situations d’urgences sanitaires.</w:t>
            </w:r>
          </w:p>
        </w:tc>
      </w:tr>
      <w:tr w:rsidR="00CD6CA9" w:rsidRPr="00CD6CA9" w14:paraId="2945EE49" w14:textId="77777777" w:rsidTr="00D5444F">
        <w:trPr>
          <w:trHeight w:val="20"/>
        </w:trPr>
        <w:tc>
          <w:tcPr>
            <w:tcW w:w="1985" w:type="pct"/>
            <w:vMerge/>
            <w:vAlign w:val="center"/>
            <w:hideMark/>
          </w:tcPr>
          <w:p w14:paraId="3F9BB346"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000000" w:fill="FEF2CD"/>
            <w:vAlign w:val="center"/>
            <w:hideMark/>
          </w:tcPr>
          <w:p w14:paraId="533959FF"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La réponse aux maladies émergentes est renforcée dans le cadre de l’approche « One Heath ».</w:t>
            </w:r>
          </w:p>
        </w:tc>
      </w:tr>
      <w:tr w:rsidR="00CD6CA9" w:rsidRPr="00CD6CA9" w14:paraId="774543EB" w14:textId="77777777" w:rsidTr="00D5444F">
        <w:trPr>
          <w:trHeight w:val="20"/>
        </w:trPr>
        <w:tc>
          <w:tcPr>
            <w:tcW w:w="1985" w:type="pct"/>
            <w:vMerge w:val="restart"/>
            <w:shd w:val="clear" w:color="auto" w:fill="auto"/>
            <w:vAlign w:val="center"/>
            <w:hideMark/>
          </w:tcPr>
          <w:p w14:paraId="7AD31F63"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Amélioration de l’état nutritionnel de la population, en particulier des femmes et des enfants</w:t>
            </w:r>
          </w:p>
        </w:tc>
        <w:tc>
          <w:tcPr>
            <w:tcW w:w="3015" w:type="pct"/>
            <w:shd w:val="clear" w:color="auto" w:fill="auto"/>
            <w:vAlign w:val="center"/>
            <w:hideMark/>
          </w:tcPr>
          <w:p w14:paraId="10681400"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r>
      <w:tr w:rsidR="00CD6CA9" w:rsidRPr="00CD6CA9" w14:paraId="0442927F" w14:textId="77777777" w:rsidTr="00D5444F">
        <w:trPr>
          <w:trHeight w:val="20"/>
        </w:trPr>
        <w:tc>
          <w:tcPr>
            <w:tcW w:w="1985" w:type="pct"/>
            <w:vMerge/>
            <w:vAlign w:val="center"/>
            <w:hideMark/>
          </w:tcPr>
          <w:p w14:paraId="374B873B"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678FBBD2" w14:textId="31D13A1E" w:rsidR="00CD6CA9" w:rsidRPr="00CD6CA9" w:rsidRDefault="00CD6CA9" w:rsidP="00CD6CA9">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w:t>
            </w:r>
            <w:r w:rsidRPr="00CD6CA9">
              <w:rPr>
                <w:rFonts w:ascii="Times New Roman" w:eastAsia="Times New Roman" w:hAnsi="Times New Roman" w:cs="Times New Roman"/>
                <w:color w:val="000000"/>
                <w:lang w:eastAsia="fr-FR"/>
              </w:rPr>
              <w:t xml:space="preserve">es </w:t>
            </w:r>
            <w:r>
              <w:rPr>
                <w:rFonts w:ascii="Times New Roman" w:eastAsia="Times New Roman" w:hAnsi="Times New Roman" w:cs="Times New Roman"/>
                <w:color w:val="000000"/>
                <w:lang w:eastAsia="fr-FR"/>
              </w:rPr>
              <w:t>j</w:t>
            </w:r>
            <w:r w:rsidRPr="00CD6CA9">
              <w:rPr>
                <w:rFonts w:ascii="Times New Roman" w:eastAsia="Times New Roman" w:hAnsi="Times New Roman" w:cs="Times New Roman"/>
                <w:color w:val="000000"/>
                <w:lang w:eastAsia="fr-FR"/>
              </w:rPr>
              <w:t>ardins nutritifs sont créés</w:t>
            </w:r>
          </w:p>
        </w:tc>
      </w:tr>
      <w:tr w:rsidR="00CD6CA9" w:rsidRPr="00CD6CA9" w14:paraId="47B6CA28" w14:textId="77777777" w:rsidTr="00D5444F">
        <w:trPr>
          <w:trHeight w:val="20"/>
        </w:trPr>
        <w:tc>
          <w:tcPr>
            <w:tcW w:w="1985" w:type="pct"/>
            <w:vMerge w:val="restart"/>
            <w:shd w:val="clear" w:color="000000" w:fill="FEF2CD"/>
            <w:vAlign w:val="center"/>
            <w:hideMark/>
          </w:tcPr>
          <w:p w14:paraId="08FAB7C1"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r w:rsidRPr="00CD6CA9">
              <w:rPr>
                <w:rFonts w:ascii="Times New Roman" w:eastAsia="Times New Roman" w:hAnsi="Times New Roman" w:cs="Times New Roman"/>
                <w:b/>
                <w:bCs/>
                <w:color w:val="000000"/>
                <w:lang w:eastAsia="fr-FR"/>
              </w:rPr>
              <w:t>Accélération de la transition démographique est réellement mise en mouvement</w:t>
            </w:r>
          </w:p>
        </w:tc>
        <w:tc>
          <w:tcPr>
            <w:tcW w:w="3015" w:type="pct"/>
            <w:shd w:val="clear" w:color="000000" w:fill="FEF2CD"/>
            <w:vAlign w:val="center"/>
            <w:hideMark/>
          </w:tcPr>
          <w:p w14:paraId="156821A3"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Accès aux services de planification familiale est renforcé</w:t>
            </w:r>
          </w:p>
        </w:tc>
      </w:tr>
      <w:tr w:rsidR="00CD6CA9" w:rsidRPr="00CD6CA9" w14:paraId="2EA9DF83" w14:textId="77777777" w:rsidTr="00D5444F">
        <w:trPr>
          <w:trHeight w:val="20"/>
        </w:trPr>
        <w:tc>
          <w:tcPr>
            <w:tcW w:w="1985" w:type="pct"/>
            <w:vMerge/>
            <w:vAlign w:val="center"/>
            <w:hideMark/>
          </w:tcPr>
          <w:p w14:paraId="4A762B9C" w14:textId="77777777" w:rsidR="00CD6CA9" w:rsidRPr="00CD6CA9" w:rsidRDefault="00CD6CA9" w:rsidP="00CD6CA9">
            <w:pPr>
              <w:spacing w:after="0" w:line="240" w:lineRule="auto"/>
              <w:rPr>
                <w:rFonts w:ascii="Times New Roman" w:eastAsia="Times New Roman" w:hAnsi="Times New Roman" w:cs="Times New Roman"/>
                <w:b/>
                <w:bCs/>
                <w:color w:val="000000"/>
                <w:lang w:eastAsia="fr-FR"/>
              </w:rPr>
            </w:pPr>
          </w:p>
        </w:tc>
        <w:tc>
          <w:tcPr>
            <w:tcW w:w="3015" w:type="pct"/>
            <w:shd w:val="clear" w:color="auto" w:fill="auto"/>
            <w:vAlign w:val="center"/>
            <w:hideMark/>
          </w:tcPr>
          <w:p w14:paraId="3273D9A9" w14:textId="77777777" w:rsidR="00CD6CA9" w:rsidRPr="00CD6CA9" w:rsidRDefault="00CD6CA9" w:rsidP="00CD6CA9">
            <w:pPr>
              <w:spacing w:after="0" w:line="240" w:lineRule="auto"/>
              <w:rPr>
                <w:rFonts w:ascii="Times New Roman" w:eastAsia="Times New Roman" w:hAnsi="Times New Roman" w:cs="Times New Roman"/>
                <w:color w:val="000000"/>
                <w:lang w:eastAsia="fr-FR"/>
              </w:rPr>
            </w:pPr>
            <w:r w:rsidRPr="00CD6CA9">
              <w:rPr>
                <w:rFonts w:ascii="Times New Roman" w:eastAsia="Times New Roman" w:hAnsi="Times New Roman" w:cs="Times New Roman"/>
                <w:color w:val="000000"/>
                <w:lang w:eastAsia="fr-FR"/>
              </w:rPr>
              <w:t>Des filles victimes ou à risque de mariage d'enfants ont bénéficié de bourses scolaires</w:t>
            </w:r>
          </w:p>
        </w:tc>
      </w:tr>
    </w:tbl>
    <w:p w14:paraId="5F40B5B8" w14:textId="77777777" w:rsidR="00554DC1" w:rsidRPr="00D5444F" w:rsidRDefault="00554DC1" w:rsidP="00D5444F"/>
    <w:p w14:paraId="3FE2BCCC" w14:textId="77777777" w:rsidR="005159E1" w:rsidRDefault="005159E1" w:rsidP="00FC55FC">
      <w:pPr>
        <w:spacing w:after="0" w:line="276" w:lineRule="auto"/>
        <w:jc w:val="both"/>
        <w:rPr>
          <w:rFonts w:ascii="Sylfaen" w:hAnsi="Sylfaen" w:cstheme="minorHAnsi"/>
          <w:sz w:val="24"/>
          <w:szCs w:val="24"/>
        </w:rPr>
      </w:pPr>
    </w:p>
    <w:p w14:paraId="0CD34CC0" w14:textId="7EFA1EB6" w:rsidR="00AF65EF" w:rsidRPr="00D5444F" w:rsidRDefault="00AF65EF" w:rsidP="005159E1">
      <w:pPr>
        <w:pStyle w:val="Titre1"/>
        <w:keepLines w:val="0"/>
        <w:numPr>
          <w:ilvl w:val="0"/>
          <w:numId w:val="1"/>
        </w:numPr>
        <w:pBdr>
          <w:bottom w:val="single" w:sz="4" w:space="1" w:color="auto"/>
        </w:pBdr>
        <w:spacing w:before="0" w:after="60"/>
        <w:ind w:left="0" w:firstLine="0"/>
        <w:rPr>
          <w:rFonts w:ascii="Sylfaen" w:eastAsia="Times New Roman" w:hAnsi="Sylfaen"/>
          <w:b/>
          <w:caps/>
          <w:sz w:val="24"/>
          <w:szCs w:val="24"/>
        </w:rPr>
      </w:pPr>
      <w:bookmarkStart w:id="30" w:name="_Toc158971710"/>
      <w:bookmarkStart w:id="31" w:name="_Toc158971711"/>
      <w:bookmarkStart w:id="32" w:name="_Toc158971712"/>
      <w:bookmarkStart w:id="33" w:name="_Toc158971713"/>
      <w:bookmarkStart w:id="34" w:name="_Toc158971714"/>
      <w:bookmarkStart w:id="35" w:name="_Toc158971715"/>
      <w:bookmarkStart w:id="36" w:name="_Toc158971716"/>
      <w:bookmarkStart w:id="37" w:name="_Toc158971717"/>
      <w:bookmarkStart w:id="38" w:name="_Toc158971718"/>
      <w:bookmarkStart w:id="39" w:name="_Toc158971719"/>
      <w:bookmarkStart w:id="40" w:name="_Toc158971720"/>
      <w:bookmarkStart w:id="41" w:name="_Toc159335458"/>
      <w:bookmarkEnd w:id="30"/>
      <w:bookmarkEnd w:id="31"/>
      <w:bookmarkEnd w:id="32"/>
      <w:bookmarkEnd w:id="33"/>
      <w:bookmarkEnd w:id="34"/>
      <w:bookmarkEnd w:id="35"/>
      <w:bookmarkEnd w:id="36"/>
      <w:bookmarkEnd w:id="37"/>
      <w:bookmarkEnd w:id="38"/>
      <w:bookmarkEnd w:id="39"/>
      <w:bookmarkEnd w:id="40"/>
      <w:r w:rsidRPr="00D5444F">
        <w:rPr>
          <w:rFonts w:ascii="Sylfaen" w:eastAsia="Times New Roman" w:hAnsi="Sylfaen"/>
          <w:b/>
          <w:caps/>
          <w:sz w:val="24"/>
          <w:szCs w:val="24"/>
        </w:rPr>
        <w:t>Coût Global et structure de financement du PAS</w:t>
      </w:r>
      <w:r w:rsidR="00F9028B" w:rsidRPr="00D5444F">
        <w:rPr>
          <w:rFonts w:ascii="Sylfaen" w:eastAsia="Times New Roman" w:hAnsi="Sylfaen"/>
          <w:b/>
          <w:caps/>
          <w:sz w:val="24"/>
          <w:szCs w:val="24"/>
        </w:rPr>
        <w:t xml:space="preserve">d </w:t>
      </w:r>
      <w:r w:rsidR="00916BDC" w:rsidRPr="00D5444F">
        <w:rPr>
          <w:rFonts w:ascii="Sylfaen" w:eastAsia="Times New Roman" w:hAnsi="Sylfaen"/>
          <w:b/>
          <w:caps/>
          <w:sz w:val="24"/>
          <w:szCs w:val="24"/>
        </w:rPr>
        <w:t>SANTE</w:t>
      </w:r>
      <w:bookmarkEnd w:id="41"/>
    </w:p>
    <w:p w14:paraId="042D2734" w14:textId="77777777" w:rsidR="00CD6CA9" w:rsidRDefault="00CD6CA9">
      <w:pPr>
        <w:rPr>
          <w:rFonts w:ascii="Sylfaen" w:hAnsi="Sylfaen"/>
          <w:sz w:val="24"/>
          <w:szCs w:val="24"/>
          <w:u w:val="single"/>
        </w:rPr>
      </w:pPr>
    </w:p>
    <w:p w14:paraId="369138EF" w14:textId="2F65CBD5" w:rsidR="003816A4" w:rsidRPr="00DC2034" w:rsidRDefault="003816A4">
      <w:pPr>
        <w:rPr>
          <w:rFonts w:ascii="Sylfaen" w:hAnsi="Sylfaen"/>
          <w:sz w:val="24"/>
          <w:szCs w:val="24"/>
        </w:rPr>
      </w:pPr>
      <w:r w:rsidRPr="00DC2034">
        <w:rPr>
          <w:rFonts w:ascii="Sylfaen" w:hAnsi="Sylfaen"/>
          <w:sz w:val="24"/>
          <w:szCs w:val="24"/>
          <w:u w:val="single"/>
        </w:rPr>
        <w:t>Tableau II :</w:t>
      </w:r>
      <w:r w:rsidRPr="00DC2034">
        <w:rPr>
          <w:rFonts w:ascii="Sylfaen" w:hAnsi="Sylfaen"/>
          <w:sz w:val="24"/>
          <w:szCs w:val="24"/>
        </w:rPr>
        <w:t xml:space="preserve"> Coût et schéma de financement du PA</w:t>
      </w:r>
      <w:r w:rsidR="00D00336" w:rsidRPr="00DC2034">
        <w:rPr>
          <w:rFonts w:ascii="Sylfaen" w:hAnsi="Sylfaen"/>
          <w:sz w:val="24"/>
          <w:szCs w:val="24"/>
        </w:rPr>
        <w:t>S</w:t>
      </w:r>
      <w:r w:rsidR="00DF310B">
        <w:rPr>
          <w:rFonts w:ascii="Sylfaen" w:hAnsi="Sylfaen"/>
          <w:sz w:val="24"/>
          <w:szCs w:val="24"/>
        </w:rPr>
        <w:t>D</w:t>
      </w:r>
      <w:r w:rsidRPr="00DC2034">
        <w:rPr>
          <w:rFonts w:ascii="Sylfaen" w:hAnsi="Sylfaen"/>
          <w:sz w:val="24"/>
          <w:szCs w:val="24"/>
        </w:rPr>
        <w:t xml:space="preserve"> (millions de FCFA)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1129"/>
        <w:gridCol w:w="1275"/>
        <w:gridCol w:w="1135"/>
        <w:gridCol w:w="1135"/>
        <w:gridCol w:w="1272"/>
      </w:tblGrid>
      <w:tr w:rsidR="003C7F98" w:rsidRPr="00693F57" w14:paraId="27C26BCB" w14:textId="77777777" w:rsidTr="00693F57">
        <w:trPr>
          <w:trHeight w:val="290"/>
          <w:tblHeader/>
        </w:trPr>
        <w:tc>
          <w:tcPr>
            <w:tcW w:w="1820" w:type="pct"/>
            <w:shd w:val="clear" w:color="auto" w:fill="auto"/>
            <w:noWrap/>
            <w:vAlign w:val="bottom"/>
            <w:hideMark/>
          </w:tcPr>
          <w:p w14:paraId="7268A65C" w14:textId="77777777" w:rsidR="003C7F98" w:rsidRPr="00DC2034" w:rsidRDefault="003C7F98" w:rsidP="002C59D7">
            <w:pPr>
              <w:rPr>
                <w:rFonts w:ascii="Sylfaen" w:eastAsia="Calibri" w:hAnsi="Sylfaen" w:cs="Calibri"/>
                <w:iCs/>
                <w:sz w:val="24"/>
                <w:szCs w:val="24"/>
              </w:rPr>
            </w:pPr>
          </w:p>
        </w:tc>
        <w:tc>
          <w:tcPr>
            <w:tcW w:w="604" w:type="pct"/>
            <w:shd w:val="clear" w:color="auto" w:fill="auto"/>
            <w:noWrap/>
            <w:vAlign w:val="bottom"/>
            <w:hideMark/>
          </w:tcPr>
          <w:p w14:paraId="5D31F519" w14:textId="77777777" w:rsidR="003C7F98" w:rsidRPr="00693F57" w:rsidRDefault="003C7F98" w:rsidP="002C59D7">
            <w:pPr>
              <w:keepNext/>
              <w:keepLines/>
              <w:spacing w:after="0" w:line="240" w:lineRule="auto"/>
              <w:rPr>
                <w:rFonts w:ascii="Sylfaen" w:eastAsia="Times New Roman" w:hAnsi="Sylfaen" w:cs="Calibri"/>
                <w:b/>
                <w:bCs/>
                <w:sz w:val="24"/>
                <w:szCs w:val="24"/>
              </w:rPr>
            </w:pPr>
            <w:r w:rsidRPr="00693F57">
              <w:rPr>
                <w:rFonts w:ascii="Sylfaen" w:eastAsia="Times New Roman" w:hAnsi="Sylfaen" w:cs="Calibri"/>
                <w:b/>
                <w:bCs/>
                <w:sz w:val="24"/>
                <w:szCs w:val="24"/>
              </w:rPr>
              <w:t>Montant 2023</w:t>
            </w:r>
          </w:p>
        </w:tc>
        <w:tc>
          <w:tcPr>
            <w:tcW w:w="682" w:type="pct"/>
            <w:shd w:val="clear" w:color="auto" w:fill="auto"/>
            <w:noWrap/>
            <w:vAlign w:val="bottom"/>
            <w:hideMark/>
          </w:tcPr>
          <w:p w14:paraId="60949965" w14:textId="77777777" w:rsidR="003C7F98" w:rsidRPr="00693F57" w:rsidRDefault="003C7F98" w:rsidP="002C59D7">
            <w:pPr>
              <w:keepNext/>
              <w:keepLines/>
              <w:spacing w:after="0" w:line="240" w:lineRule="auto"/>
              <w:rPr>
                <w:rFonts w:ascii="Sylfaen" w:eastAsia="Times New Roman" w:hAnsi="Sylfaen" w:cs="Calibri"/>
                <w:b/>
                <w:bCs/>
                <w:sz w:val="24"/>
                <w:szCs w:val="24"/>
              </w:rPr>
            </w:pPr>
            <w:r w:rsidRPr="00693F57">
              <w:rPr>
                <w:rFonts w:ascii="Sylfaen" w:eastAsia="Times New Roman" w:hAnsi="Sylfaen" w:cs="Calibri"/>
                <w:b/>
                <w:bCs/>
                <w:sz w:val="24"/>
                <w:szCs w:val="24"/>
              </w:rPr>
              <w:t>Montant 2024</w:t>
            </w:r>
          </w:p>
        </w:tc>
        <w:tc>
          <w:tcPr>
            <w:tcW w:w="607" w:type="pct"/>
            <w:shd w:val="clear" w:color="auto" w:fill="auto"/>
            <w:noWrap/>
            <w:vAlign w:val="bottom"/>
            <w:hideMark/>
          </w:tcPr>
          <w:p w14:paraId="3FCDA550" w14:textId="77777777" w:rsidR="003C7F98" w:rsidRPr="00693F57" w:rsidRDefault="003C7F98" w:rsidP="002C59D7">
            <w:pPr>
              <w:keepNext/>
              <w:keepLines/>
              <w:spacing w:after="0" w:line="240" w:lineRule="auto"/>
              <w:rPr>
                <w:rFonts w:ascii="Sylfaen" w:eastAsia="Times New Roman" w:hAnsi="Sylfaen" w:cs="Calibri"/>
                <w:b/>
                <w:bCs/>
                <w:sz w:val="24"/>
                <w:szCs w:val="24"/>
              </w:rPr>
            </w:pPr>
            <w:r w:rsidRPr="00693F57">
              <w:rPr>
                <w:rFonts w:ascii="Sylfaen" w:eastAsia="Times New Roman" w:hAnsi="Sylfaen" w:cs="Calibri"/>
                <w:b/>
                <w:bCs/>
                <w:sz w:val="24"/>
                <w:szCs w:val="24"/>
              </w:rPr>
              <w:t>Montant 2025</w:t>
            </w:r>
          </w:p>
        </w:tc>
        <w:tc>
          <w:tcPr>
            <w:tcW w:w="607" w:type="pct"/>
            <w:shd w:val="clear" w:color="auto" w:fill="auto"/>
          </w:tcPr>
          <w:p w14:paraId="6EE1FCD5" w14:textId="075547FC" w:rsidR="003C7F98" w:rsidRPr="00693F57" w:rsidRDefault="003C7F98" w:rsidP="002C59D7">
            <w:pPr>
              <w:keepNext/>
              <w:keepLines/>
              <w:spacing w:after="0" w:line="240" w:lineRule="auto"/>
              <w:rPr>
                <w:rFonts w:ascii="Sylfaen" w:eastAsia="Times New Roman" w:hAnsi="Sylfaen" w:cs="Calibri"/>
                <w:b/>
                <w:bCs/>
                <w:sz w:val="24"/>
                <w:szCs w:val="24"/>
              </w:rPr>
            </w:pPr>
            <w:r w:rsidRPr="00693F57">
              <w:rPr>
                <w:rFonts w:ascii="Sylfaen" w:eastAsia="Times New Roman" w:hAnsi="Sylfaen" w:cs="Calibri"/>
                <w:b/>
                <w:bCs/>
                <w:sz w:val="24"/>
                <w:szCs w:val="24"/>
              </w:rPr>
              <w:t>Montant 2026</w:t>
            </w:r>
          </w:p>
        </w:tc>
        <w:tc>
          <w:tcPr>
            <w:tcW w:w="680" w:type="pct"/>
            <w:shd w:val="clear" w:color="auto" w:fill="auto"/>
            <w:noWrap/>
            <w:vAlign w:val="bottom"/>
            <w:hideMark/>
          </w:tcPr>
          <w:p w14:paraId="4F4BBDEF" w14:textId="6F2EEEDF" w:rsidR="003C7F98" w:rsidRPr="00693F57" w:rsidRDefault="003C7F98" w:rsidP="002C59D7">
            <w:pPr>
              <w:keepNext/>
              <w:keepLines/>
              <w:spacing w:after="0" w:line="240" w:lineRule="auto"/>
              <w:rPr>
                <w:rFonts w:ascii="Sylfaen" w:eastAsia="Times New Roman" w:hAnsi="Sylfaen" w:cs="Calibri"/>
                <w:b/>
                <w:bCs/>
                <w:sz w:val="24"/>
                <w:szCs w:val="24"/>
              </w:rPr>
            </w:pPr>
            <w:r w:rsidRPr="00693F57">
              <w:rPr>
                <w:rFonts w:ascii="Sylfaen" w:eastAsia="Times New Roman" w:hAnsi="Sylfaen" w:cs="Calibri"/>
                <w:b/>
                <w:bCs/>
                <w:sz w:val="24"/>
                <w:szCs w:val="24"/>
              </w:rPr>
              <w:t>Montant 2024-2026</w:t>
            </w:r>
          </w:p>
        </w:tc>
      </w:tr>
      <w:tr w:rsidR="008A699E" w:rsidRPr="00693F57" w14:paraId="3E74C733" w14:textId="77777777" w:rsidTr="00693F57">
        <w:trPr>
          <w:trHeight w:val="290"/>
        </w:trPr>
        <w:tc>
          <w:tcPr>
            <w:tcW w:w="5000" w:type="pct"/>
            <w:gridSpan w:val="6"/>
            <w:shd w:val="clear" w:color="auto" w:fill="auto"/>
            <w:noWrap/>
            <w:vAlign w:val="bottom"/>
            <w:hideMark/>
          </w:tcPr>
          <w:p w14:paraId="14A2A3DB" w14:textId="61CCF1AF" w:rsidR="008A699E" w:rsidRPr="00693F57" w:rsidRDefault="008A699E" w:rsidP="002C59D7">
            <w:pPr>
              <w:spacing w:after="0"/>
              <w:rPr>
                <w:rFonts w:ascii="Sylfaen" w:eastAsia="Calibri" w:hAnsi="Sylfaen" w:cs="Times New Roman"/>
              </w:rPr>
            </w:pPr>
            <w:r w:rsidRPr="00693F57">
              <w:rPr>
                <w:rFonts w:ascii="Sylfaen" w:eastAsia="Times New Roman" w:hAnsi="Sylfaen" w:cs="Calibri"/>
                <w:b/>
                <w:bCs/>
                <w:color w:val="000000"/>
              </w:rPr>
              <w:t>Pilier 2 : Répondre à la crise humanitaire</w:t>
            </w:r>
          </w:p>
        </w:tc>
      </w:tr>
      <w:tr w:rsidR="003C7F98" w:rsidRPr="00693F57" w14:paraId="252A06B0" w14:textId="77777777" w:rsidTr="00693F57">
        <w:trPr>
          <w:trHeight w:val="290"/>
        </w:trPr>
        <w:tc>
          <w:tcPr>
            <w:tcW w:w="1820" w:type="pct"/>
            <w:shd w:val="clear" w:color="auto" w:fill="auto"/>
            <w:noWrap/>
            <w:vAlign w:val="bottom"/>
            <w:hideMark/>
          </w:tcPr>
          <w:p w14:paraId="210AC3AD"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Etat</w:t>
            </w:r>
          </w:p>
        </w:tc>
        <w:tc>
          <w:tcPr>
            <w:tcW w:w="604" w:type="pct"/>
            <w:shd w:val="clear" w:color="auto" w:fill="auto"/>
            <w:noWrap/>
            <w:vAlign w:val="bottom"/>
            <w:hideMark/>
          </w:tcPr>
          <w:p w14:paraId="14319DFE" w14:textId="38E72AA6"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2 591</w:t>
            </w:r>
          </w:p>
        </w:tc>
        <w:tc>
          <w:tcPr>
            <w:tcW w:w="682" w:type="pct"/>
            <w:shd w:val="clear" w:color="auto" w:fill="auto"/>
            <w:noWrap/>
            <w:vAlign w:val="bottom"/>
            <w:hideMark/>
          </w:tcPr>
          <w:p w14:paraId="4E86CB06" w14:textId="6ADB8388"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2 903</w:t>
            </w:r>
          </w:p>
        </w:tc>
        <w:tc>
          <w:tcPr>
            <w:tcW w:w="607" w:type="pct"/>
            <w:shd w:val="clear" w:color="auto" w:fill="auto"/>
            <w:noWrap/>
            <w:vAlign w:val="bottom"/>
            <w:hideMark/>
          </w:tcPr>
          <w:p w14:paraId="24279666" w14:textId="6D292213"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2 727</w:t>
            </w:r>
          </w:p>
        </w:tc>
        <w:tc>
          <w:tcPr>
            <w:tcW w:w="607" w:type="pct"/>
            <w:shd w:val="clear" w:color="auto" w:fill="auto"/>
          </w:tcPr>
          <w:p w14:paraId="0F1DD50B"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1DC18C24" w14:textId="768ED213" w:rsidR="003C7F98" w:rsidRPr="00693F57" w:rsidRDefault="003C7F98" w:rsidP="003C7F98">
            <w:pPr>
              <w:spacing w:after="0"/>
              <w:rPr>
                <w:rFonts w:ascii="Sylfaen" w:eastAsia="Calibri" w:hAnsi="Sylfaen" w:cs="Times New Roman"/>
              </w:rPr>
            </w:pPr>
          </w:p>
        </w:tc>
      </w:tr>
      <w:tr w:rsidR="003C7F98" w:rsidRPr="00693F57" w14:paraId="594326D9" w14:textId="77777777" w:rsidTr="00693F57">
        <w:trPr>
          <w:trHeight w:val="290"/>
        </w:trPr>
        <w:tc>
          <w:tcPr>
            <w:tcW w:w="1820" w:type="pct"/>
            <w:shd w:val="clear" w:color="auto" w:fill="auto"/>
            <w:noWrap/>
            <w:vAlign w:val="bottom"/>
            <w:hideMark/>
          </w:tcPr>
          <w:p w14:paraId="584F5DF6"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PTF dont prêt</w:t>
            </w:r>
          </w:p>
        </w:tc>
        <w:tc>
          <w:tcPr>
            <w:tcW w:w="604" w:type="pct"/>
            <w:shd w:val="clear" w:color="auto" w:fill="auto"/>
            <w:noWrap/>
            <w:vAlign w:val="bottom"/>
            <w:hideMark/>
          </w:tcPr>
          <w:p w14:paraId="2E3BC372" w14:textId="5854E32F"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82" w:type="pct"/>
            <w:shd w:val="clear" w:color="auto" w:fill="auto"/>
            <w:noWrap/>
            <w:vAlign w:val="bottom"/>
            <w:hideMark/>
          </w:tcPr>
          <w:p w14:paraId="45C5B013" w14:textId="4B9C6F52"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4C00A391" w14:textId="4B67702F"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62E4A6D9"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4F8FC346" w14:textId="601E26D9" w:rsidR="003C7F98" w:rsidRPr="00693F57" w:rsidRDefault="003C7F98" w:rsidP="003C7F98">
            <w:pPr>
              <w:spacing w:after="0"/>
              <w:rPr>
                <w:rFonts w:ascii="Sylfaen" w:eastAsia="Calibri" w:hAnsi="Sylfaen" w:cs="Times New Roman"/>
              </w:rPr>
            </w:pPr>
          </w:p>
        </w:tc>
      </w:tr>
      <w:tr w:rsidR="003C7F98" w:rsidRPr="00693F57" w14:paraId="09668B9D" w14:textId="77777777" w:rsidTr="00693F57">
        <w:trPr>
          <w:trHeight w:val="290"/>
        </w:trPr>
        <w:tc>
          <w:tcPr>
            <w:tcW w:w="1820" w:type="pct"/>
            <w:shd w:val="clear" w:color="auto" w:fill="auto"/>
            <w:noWrap/>
            <w:vAlign w:val="bottom"/>
            <w:hideMark/>
          </w:tcPr>
          <w:p w14:paraId="00364B8C"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PTF dont subvention/don</w:t>
            </w:r>
          </w:p>
        </w:tc>
        <w:tc>
          <w:tcPr>
            <w:tcW w:w="604" w:type="pct"/>
            <w:shd w:val="clear" w:color="auto" w:fill="auto"/>
            <w:noWrap/>
            <w:vAlign w:val="bottom"/>
            <w:hideMark/>
          </w:tcPr>
          <w:p w14:paraId="28FF06E1" w14:textId="5E0D1F3F"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1260</w:t>
            </w:r>
          </w:p>
        </w:tc>
        <w:tc>
          <w:tcPr>
            <w:tcW w:w="682" w:type="pct"/>
            <w:shd w:val="clear" w:color="auto" w:fill="auto"/>
            <w:noWrap/>
            <w:vAlign w:val="bottom"/>
            <w:hideMark/>
          </w:tcPr>
          <w:p w14:paraId="5AB79CE2" w14:textId="3EDB9B75"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1 808</w:t>
            </w:r>
          </w:p>
        </w:tc>
        <w:tc>
          <w:tcPr>
            <w:tcW w:w="607" w:type="pct"/>
            <w:shd w:val="clear" w:color="auto" w:fill="auto"/>
            <w:noWrap/>
            <w:vAlign w:val="bottom"/>
            <w:hideMark/>
          </w:tcPr>
          <w:p w14:paraId="510A7E51" w14:textId="36CBDD3B"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1 397</w:t>
            </w:r>
          </w:p>
        </w:tc>
        <w:tc>
          <w:tcPr>
            <w:tcW w:w="607" w:type="pct"/>
            <w:shd w:val="clear" w:color="auto" w:fill="auto"/>
          </w:tcPr>
          <w:p w14:paraId="0716F83A"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1A9CB8B4" w14:textId="7FC54E16" w:rsidR="003C7F98" w:rsidRPr="00693F57" w:rsidRDefault="003C7F98" w:rsidP="003C7F98">
            <w:pPr>
              <w:spacing w:after="0"/>
              <w:rPr>
                <w:rFonts w:ascii="Sylfaen" w:eastAsia="Calibri" w:hAnsi="Sylfaen" w:cs="Times New Roman"/>
              </w:rPr>
            </w:pPr>
          </w:p>
        </w:tc>
      </w:tr>
      <w:tr w:rsidR="003C7F98" w:rsidRPr="00693F57" w14:paraId="22DC60C6" w14:textId="77777777" w:rsidTr="00693F57">
        <w:trPr>
          <w:trHeight w:val="290"/>
        </w:trPr>
        <w:tc>
          <w:tcPr>
            <w:tcW w:w="1820" w:type="pct"/>
            <w:shd w:val="clear" w:color="auto" w:fill="auto"/>
            <w:noWrap/>
            <w:vAlign w:val="bottom"/>
            <w:hideMark/>
          </w:tcPr>
          <w:p w14:paraId="3E06BEAE"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PPP</w:t>
            </w:r>
          </w:p>
        </w:tc>
        <w:tc>
          <w:tcPr>
            <w:tcW w:w="604" w:type="pct"/>
            <w:shd w:val="clear" w:color="auto" w:fill="auto"/>
            <w:noWrap/>
            <w:vAlign w:val="bottom"/>
            <w:hideMark/>
          </w:tcPr>
          <w:p w14:paraId="30C97630" w14:textId="6FC6D2DD"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82" w:type="pct"/>
            <w:shd w:val="clear" w:color="auto" w:fill="auto"/>
            <w:noWrap/>
            <w:vAlign w:val="bottom"/>
            <w:hideMark/>
          </w:tcPr>
          <w:p w14:paraId="3BC7D126" w14:textId="59E74ADA"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7BAF841B" w14:textId="74EB9B79"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2BA96680"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176BEFD4" w14:textId="4F519A7A" w:rsidR="003C7F98" w:rsidRPr="00693F57" w:rsidRDefault="003C7F98" w:rsidP="003C7F98">
            <w:pPr>
              <w:spacing w:after="0"/>
              <w:rPr>
                <w:rFonts w:ascii="Sylfaen" w:eastAsia="Calibri" w:hAnsi="Sylfaen" w:cs="Times New Roman"/>
              </w:rPr>
            </w:pPr>
          </w:p>
        </w:tc>
      </w:tr>
      <w:tr w:rsidR="003C7F98" w:rsidRPr="00693F57" w14:paraId="6D9F3E8C" w14:textId="77777777" w:rsidTr="00693F57">
        <w:trPr>
          <w:trHeight w:val="290"/>
        </w:trPr>
        <w:tc>
          <w:tcPr>
            <w:tcW w:w="1820" w:type="pct"/>
            <w:shd w:val="clear" w:color="auto" w:fill="auto"/>
            <w:noWrap/>
            <w:vAlign w:val="bottom"/>
            <w:hideMark/>
          </w:tcPr>
          <w:p w14:paraId="7B794DB7"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A rechercher</w:t>
            </w:r>
          </w:p>
        </w:tc>
        <w:tc>
          <w:tcPr>
            <w:tcW w:w="604" w:type="pct"/>
            <w:shd w:val="clear" w:color="auto" w:fill="auto"/>
            <w:noWrap/>
            <w:vAlign w:val="bottom"/>
            <w:hideMark/>
          </w:tcPr>
          <w:p w14:paraId="68F81EB8" w14:textId="39944F50"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82" w:type="pct"/>
            <w:shd w:val="clear" w:color="auto" w:fill="auto"/>
            <w:noWrap/>
            <w:vAlign w:val="bottom"/>
            <w:hideMark/>
          </w:tcPr>
          <w:p w14:paraId="11BF6F4F" w14:textId="192F67DD"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781DE3D7" w14:textId="0DB879C8"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26E03470"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2DBAAD83" w14:textId="08A01729" w:rsidR="003C7F98" w:rsidRPr="00693F57" w:rsidRDefault="003C7F98" w:rsidP="003C7F98">
            <w:pPr>
              <w:spacing w:after="0"/>
              <w:rPr>
                <w:rFonts w:ascii="Sylfaen" w:eastAsia="Calibri" w:hAnsi="Sylfaen" w:cs="Times New Roman"/>
              </w:rPr>
            </w:pPr>
          </w:p>
        </w:tc>
      </w:tr>
      <w:tr w:rsidR="008A699E" w:rsidRPr="00693F57" w14:paraId="3941BE96" w14:textId="77777777" w:rsidTr="00693F57">
        <w:trPr>
          <w:trHeight w:val="290"/>
        </w:trPr>
        <w:tc>
          <w:tcPr>
            <w:tcW w:w="5000" w:type="pct"/>
            <w:gridSpan w:val="6"/>
            <w:shd w:val="clear" w:color="auto" w:fill="auto"/>
            <w:noWrap/>
            <w:vAlign w:val="bottom"/>
            <w:hideMark/>
          </w:tcPr>
          <w:p w14:paraId="03BB0880" w14:textId="67357764" w:rsidR="008A699E" w:rsidRPr="00693F57" w:rsidRDefault="008A699E" w:rsidP="003C7F98">
            <w:pPr>
              <w:spacing w:after="0"/>
              <w:rPr>
                <w:rFonts w:ascii="Sylfaen" w:eastAsia="Calibri" w:hAnsi="Sylfaen" w:cs="Times New Roman"/>
              </w:rPr>
            </w:pPr>
            <w:r w:rsidRPr="00693F57">
              <w:rPr>
                <w:rFonts w:ascii="Sylfaen" w:eastAsia="Times New Roman" w:hAnsi="Sylfaen" w:cs="Calibri"/>
                <w:b/>
                <w:bCs/>
                <w:color w:val="000000"/>
              </w:rPr>
              <w:t>Pilier 3 : Refonder l’Etat et améliorer la gouvernance</w:t>
            </w:r>
          </w:p>
        </w:tc>
      </w:tr>
      <w:tr w:rsidR="003C7F98" w:rsidRPr="00693F57" w14:paraId="4F5B38AD" w14:textId="77777777" w:rsidTr="00693F57">
        <w:trPr>
          <w:trHeight w:val="290"/>
        </w:trPr>
        <w:tc>
          <w:tcPr>
            <w:tcW w:w="1820" w:type="pct"/>
            <w:shd w:val="clear" w:color="auto" w:fill="auto"/>
            <w:noWrap/>
            <w:vAlign w:val="bottom"/>
            <w:hideMark/>
          </w:tcPr>
          <w:p w14:paraId="2A396127"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lastRenderedPageBreak/>
              <w:t>Etat</w:t>
            </w:r>
          </w:p>
        </w:tc>
        <w:tc>
          <w:tcPr>
            <w:tcW w:w="604" w:type="pct"/>
            <w:shd w:val="clear" w:color="auto" w:fill="auto"/>
            <w:noWrap/>
            <w:vAlign w:val="bottom"/>
            <w:hideMark/>
          </w:tcPr>
          <w:p w14:paraId="15FFDEAA" w14:textId="49F32387"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113 754</w:t>
            </w:r>
          </w:p>
        </w:tc>
        <w:tc>
          <w:tcPr>
            <w:tcW w:w="682" w:type="pct"/>
            <w:shd w:val="clear" w:color="auto" w:fill="auto"/>
            <w:noWrap/>
            <w:vAlign w:val="bottom"/>
            <w:hideMark/>
          </w:tcPr>
          <w:p w14:paraId="140DE9B7" w14:textId="55BC9D17" w:rsidR="003C7F98" w:rsidRPr="00693F57" w:rsidRDefault="003C7F98" w:rsidP="00D5444F">
            <w:pPr>
              <w:spacing w:after="0"/>
              <w:rPr>
                <w:rFonts w:ascii="Sylfaen" w:eastAsia="Calibri" w:hAnsi="Sylfaen" w:cs="Times New Roman"/>
              </w:rPr>
            </w:pPr>
            <w:r w:rsidRPr="00693F57">
              <w:rPr>
                <w:rFonts w:ascii="Sylfaen" w:eastAsia="Calibri" w:hAnsi="Sylfaen" w:cs="Times New Roman"/>
              </w:rPr>
              <w:t>105 586</w:t>
            </w:r>
          </w:p>
        </w:tc>
        <w:tc>
          <w:tcPr>
            <w:tcW w:w="607" w:type="pct"/>
            <w:shd w:val="clear" w:color="auto" w:fill="auto"/>
            <w:noWrap/>
            <w:vAlign w:val="bottom"/>
            <w:hideMark/>
          </w:tcPr>
          <w:p w14:paraId="74CBCFAB" w14:textId="0A116DAC"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105 769</w:t>
            </w:r>
          </w:p>
        </w:tc>
        <w:tc>
          <w:tcPr>
            <w:tcW w:w="607" w:type="pct"/>
            <w:shd w:val="clear" w:color="auto" w:fill="auto"/>
          </w:tcPr>
          <w:p w14:paraId="42CDBC33"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49EACA2F" w14:textId="00A53566" w:rsidR="003C7F98" w:rsidRPr="00693F57" w:rsidRDefault="003C7F98" w:rsidP="003C7F98">
            <w:pPr>
              <w:spacing w:after="0"/>
              <w:rPr>
                <w:rFonts w:ascii="Sylfaen" w:eastAsia="Calibri" w:hAnsi="Sylfaen" w:cs="Times New Roman"/>
              </w:rPr>
            </w:pPr>
          </w:p>
        </w:tc>
      </w:tr>
      <w:tr w:rsidR="003C7F98" w:rsidRPr="00693F57" w14:paraId="47509473" w14:textId="77777777" w:rsidTr="00693F57">
        <w:trPr>
          <w:trHeight w:val="290"/>
        </w:trPr>
        <w:tc>
          <w:tcPr>
            <w:tcW w:w="1820" w:type="pct"/>
            <w:shd w:val="clear" w:color="auto" w:fill="auto"/>
            <w:noWrap/>
            <w:vAlign w:val="bottom"/>
            <w:hideMark/>
          </w:tcPr>
          <w:p w14:paraId="799A2940"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PTF dont prêt</w:t>
            </w:r>
          </w:p>
        </w:tc>
        <w:tc>
          <w:tcPr>
            <w:tcW w:w="604" w:type="pct"/>
            <w:shd w:val="clear" w:color="auto" w:fill="auto"/>
            <w:noWrap/>
            <w:vAlign w:val="bottom"/>
            <w:hideMark/>
          </w:tcPr>
          <w:p w14:paraId="2A96E7B9" w14:textId="7506B0DB"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31 202</w:t>
            </w:r>
          </w:p>
        </w:tc>
        <w:tc>
          <w:tcPr>
            <w:tcW w:w="682" w:type="pct"/>
            <w:shd w:val="clear" w:color="auto" w:fill="auto"/>
            <w:noWrap/>
            <w:vAlign w:val="bottom"/>
            <w:hideMark/>
          </w:tcPr>
          <w:p w14:paraId="7A44617F" w14:textId="74CFC26F"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2C5D354E" w14:textId="7914739D"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15D1FE21"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0ED2C808" w14:textId="5CFE31B1" w:rsidR="003C7F98" w:rsidRPr="00693F57" w:rsidRDefault="003C7F98" w:rsidP="003C7F98">
            <w:pPr>
              <w:spacing w:after="0"/>
              <w:rPr>
                <w:rFonts w:ascii="Sylfaen" w:eastAsia="Calibri" w:hAnsi="Sylfaen" w:cs="Times New Roman"/>
              </w:rPr>
            </w:pPr>
          </w:p>
        </w:tc>
      </w:tr>
      <w:tr w:rsidR="003C7F98" w:rsidRPr="00693F57" w14:paraId="3FB37EF4" w14:textId="77777777" w:rsidTr="00693F57">
        <w:trPr>
          <w:trHeight w:val="290"/>
        </w:trPr>
        <w:tc>
          <w:tcPr>
            <w:tcW w:w="1820" w:type="pct"/>
            <w:shd w:val="clear" w:color="auto" w:fill="auto"/>
            <w:noWrap/>
            <w:vAlign w:val="bottom"/>
            <w:hideMark/>
          </w:tcPr>
          <w:p w14:paraId="795BECCB"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PTF dont subvention/don</w:t>
            </w:r>
          </w:p>
        </w:tc>
        <w:tc>
          <w:tcPr>
            <w:tcW w:w="604" w:type="pct"/>
            <w:shd w:val="clear" w:color="auto" w:fill="auto"/>
            <w:noWrap/>
            <w:vAlign w:val="bottom"/>
            <w:hideMark/>
          </w:tcPr>
          <w:p w14:paraId="27E7F417" w14:textId="5C0E0C4A"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39 833</w:t>
            </w:r>
          </w:p>
        </w:tc>
        <w:tc>
          <w:tcPr>
            <w:tcW w:w="682" w:type="pct"/>
            <w:shd w:val="clear" w:color="auto" w:fill="auto"/>
            <w:noWrap/>
            <w:vAlign w:val="bottom"/>
            <w:hideMark/>
          </w:tcPr>
          <w:p w14:paraId="088BDF57" w14:textId="5C752F60"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65 488</w:t>
            </w:r>
          </w:p>
        </w:tc>
        <w:tc>
          <w:tcPr>
            <w:tcW w:w="607" w:type="pct"/>
            <w:shd w:val="clear" w:color="auto" w:fill="auto"/>
            <w:noWrap/>
            <w:vAlign w:val="bottom"/>
            <w:hideMark/>
          </w:tcPr>
          <w:p w14:paraId="7903BCEE" w14:textId="59A9235E"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3A946F9A"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1F73FCBC" w14:textId="1EC53084" w:rsidR="003C7F98" w:rsidRPr="00693F57" w:rsidRDefault="003C7F98" w:rsidP="003C7F98">
            <w:pPr>
              <w:spacing w:after="0"/>
              <w:rPr>
                <w:rFonts w:ascii="Sylfaen" w:eastAsia="Calibri" w:hAnsi="Sylfaen" w:cs="Times New Roman"/>
              </w:rPr>
            </w:pPr>
          </w:p>
        </w:tc>
      </w:tr>
      <w:tr w:rsidR="003C7F98" w:rsidRPr="00693F57" w14:paraId="1A970AF7" w14:textId="77777777" w:rsidTr="00693F57">
        <w:trPr>
          <w:trHeight w:val="290"/>
        </w:trPr>
        <w:tc>
          <w:tcPr>
            <w:tcW w:w="1820" w:type="pct"/>
            <w:shd w:val="clear" w:color="auto" w:fill="auto"/>
            <w:noWrap/>
            <w:vAlign w:val="bottom"/>
            <w:hideMark/>
          </w:tcPr>
          <w:p w14:paraId="641A3B7E"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PPP</w:t>
            </w:r>
          </w:p>
        </w:tc>
        <w:tc>
          <w:tcPr>
            <w:tcW w:w="604" w:type="pct"/>
            <w:shd w:val="clear" w:color="auto" w:fill="auto"/>
            <w:noWrap/>
            <w:vAlign w:val="bottom"/>
            <w:hideMark/>
          </w:tcPr>
          <w:p w14:paraId="29633A61" w14:textId="6E587136"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82" w:type="pct"/>
            <w:shd w:val="clear" w:color="auto" w:fill="auto"/>
            <w:noWrap/>
            <w:vAlign w:val="bottom"/>
            <w:hideMark/>
          </w:tcPr>
          <w:p w14:paraId="5EC353CF" w14:textId="24515024"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06730B5D" w14:textId="48BEBCB7"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tcPr>
          <w:p w14:paraId="32264DB8"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06879620" w14:textId="0DE2F566" w:rsidR="003C7F98" w:rsidRPr="00693F57" w:rsidRDefault="003C7F98" w:rsidP="003C7F98">
            <w:pPr>
              <w:spacing w:after="0"/>
              <w:rPr>
                <w:rFonts w:ascii="Sylfaen" w:eastAsia="Calibri" w:hAnsi="Sylfaen" w:cs="Times New Roman"/>
              </w:rPr>
            </w:pPr>
          </w:p>
        </w:tc>
      </w:tr>
      <w:tr w:rsidR="003C7F98" w:rsidRPr="00693F57" w14:paraId="15C4CD30" w14:textId="77777777" w:rsidTr="00693F57">
        <w:trPr>
          <w:trHeight w:val="290"/>
        </w:trPr>
        <w:tc>
          <w:tcPr>
            <w:tcW w:w="1820" w:type="pct"/>
            <w:shd w:val="clear" w:color="auto" w:fill="auto"/>
            <w:noWrap/>
            <w:vAlign w:val="bottom"/>
            <w:hideMark/>
          </w:tcPr>
          <w:p w14:paraId="2F8C6831" w14:textId="77777777" w:rsidR="003C7F98" w:rsidRPr="00693F57" w:rsidRDefault="003C7F98" w:rsidP="002C59D7">
            <w:pPr>
              <w:keepNext/>
              <w:keepLines/>
              <w:numPr>
                <w:ilvl w:val="0"/>
                <w:numId w:val="6"/>
              </w:numPr>
              <w:spacing w:after="0" w:line="240" w:lineRule="auto"/>
              <w:contextualSpacing/>
              <w:rPr>
                <w:rFonts w:ascii="Sylfaen" w:eastAsia="Times New Roman" w:hAnsi="Sylfaen" w:cs="Calibri"/>
                <w:color w:val="000000"/>
              </w:rPr>
            </w:pPr>
            <w:r w:rsidRPr="00693F57">
              <w:rPr>
                <w:rFonts w:ascii="Sylfaen" w:eastAsia="Times New Roman" w:hAnsi="Sylfaen" w:cs="Calibri"/>
                <w:color w:val="000000"/>
              </w:rPr>
              <w:t>A rechercher</w:t>
            </w:r>
          </w:p>
        </w:tc>
        <w:tc>
          <w:tcPr>
            <w:tcW w:w="604" w:type="pct"/>
            <w:shd w:val="clear" w:color="auto" w:fill="auto"/>
            <w:noWrap/>
            <w:vAlign w:val="bottom"/>
            <w:hideMark/>
          </w:tcPr>
          <w:p w14:paraId="077072A0" w14:textId="21FA618E"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82" w:type="pct"/>
            <w:shd w:val="clear" w:color="auto" w:fill="auto"/>
            <w:noWrap/>
            <w:vAlign w:val="bottom"/>
            <w:hideMark/>
          </w:tcPr>
          <w:p w14:paraId="7FEA0A2F" w14:textId="5E7C495F"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0</w:t>
            </w:r>
          </w:p>
        </w:tc>
        <w:tc>
          <w:tcPr>
            <w:tcW w:w="607" w:type="pct"/>
            <w:shd w:val="clear" w:color="auto" w:fill="auto"/>
            <w:noWrap/>
            <w:vAlign w:val="bottom"/>
            <w:hideMark/>
          </w:tcPr>
          <w:p w14:paraId="5095B7C4" w14:textId="794C242B"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100</w:t>
            </w:r>
          </w:p>
        </w:tc>
        <w:tc>
          <w:tcPr>
            <w:tcW w:w="607" w:type="pct"/>
            <w:shd w:val="clear" w:color="auto" w:fill="auto"/>
          </w:tcPr>
          <w:p w14:paraId="10069C10"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1AB7BC70" w14:textId="56ECFB6E" w:rsidR="003C7F98" w:rsidRPr="00693F57" w:rsidRDefault="003C7F98" w:rsidP="003C7F98">
            <w:pPr>
              <w:spacing w:after="0"/>
              <w:rPr>
                <w:rFonts w:ascii="Sylfaen" w:eastAsia="Calibri" w:hAnsi="Sylfaen" w:cs="Times New Roman"/>
              </w:rPr>
            </w:pPr>
          </w:p>
        </w:tc>
      </w:tr>
      <w:tr w:rsidR="003C7F98" w:rsidRPr="00DC2034" w14:paraId="72404D52" w14:textId="77777777" w:rsidTr="00693F57">
        <w:trPr>
          <w:trHeight w:val="290"/>
        </w:trPr>
        <w:tc>
          <w:tcPr>
            <w:tcW w:w="1820" w:type="pct"/>
            <w:shd w:val="clear" w:color="auto" w:fill="auto"/>
            <w:noWrap/>
            <w:vAlign w:val="bottom"/>
            <w:hideMark/>
          </w:tcPr>
          <w:p w14:paraId="736D6D3B" w14:textId="77777777" w:rsidR="003C7F98" w:rsidRPr="00693F57" w:rsidRDefault="003C7F98" w:rsidP="007F376D">
            <w:pPr>
              <w:keepNext/>
              <w:keepLines/>
              <w:spacing w:after="0" w:line="240" w:lineRule="auto"/>
              <w:rPr>
                <w:rFonts w:ascii="Sylfaen" w:eastAsia="Times New Roman" w:hAnsi="Sylfaen" w:cs="Calibri"/>
                <w:b/>
                <w:bCs/>
                <w:color w:val="000000"/>
              </w:rPr>
            </w:pPr>
            <w:r w:rsidRPr="00693F57">
              <w:rPr>
                <w:rFonts w:ascii="Sylfaen" w:eastAsia="Times New Roman" w:hAnsi="Sylfaen" w:cs="Calibri"/>
                <w:b/>
                <w:bCs/>
                <w:color w:val="000000"/>
              </w:rPr>
              <w:t>Total</w:t>
            </w:r>
          </w:p>
        </w:tc>
        <w:tc>
          <w:tcPr>
            <w:tcW w:w="604" w:type="pct"/>
            <w:shd w:val="clear" w:color="auto" w:fill="auto"/>
            <w:noWrap/>
            <w:vAlign w:val="bottom"/>
            <w:hideMark/>
          </w:tcPr>
          <w:p w14:paraId="6C6ABA15" w14:textId="68F698FA"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186 049</w:t>
            </w:r>
          </w:p>
        </w:tc>
        <w:tc>
          <w:tcPr>
            <w:tcW w:w="682" w:type="pct"/>
            <w:shd w:val="clear" w:color="auto" w:fill="auto"/>
            <w:noWrap/>
            <w:vAlign w:val="bottom"/>
            <w:hideMark/>
          </w:tcPr>
          <w:p w14:paraId="5571A121" w14:textId="5757A6A1"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175 785</w:t>
            </w:r>
          </w:p>
        </w:tc>
        <w:tc>
          <w:tcPr>
            <w:tcW w:w="607" w:type="pct"/>
            <w:shd w:val="clear" w:color="auto" w:fill="auto"/>
            <w:noWrap/>
            <w:vAlign w:val="bottom"/>
            <w:hideMark/>
          </w:tcPr>
          <w:p w14:paraId="033F3F3E" w14:textId="58A05956" w:rsidR="003C7F98" w:rsidRPr="00693F57" w:rsidRDefault="003C7F98" w:rsidP="003C7F98">
            <w:pPr>
              <w:spacing w:after="0"/>
              <w:rPr>
                <w:rFonts w:ascii="Sylfaen" w:eastAsia="Calibri" w:hAnsi="Sylfaen" w:cs="Times New Roman"/>
              </w:rPr>
            </w:pPr>
            <w:r w:rsidRPr="00693F57">
              <w:rPr>
                <w:rFonts w:ascii="Sylfaen" w:eastAsia="Calibri" w:hAnsi="Sylfaen" w:cs="Times New Roman"/>
              </w:rPr>
              <w:t>107 266</w:t>
            </w:r>
          </w:p>
        </w:tc>
        <w:tc>
          <w:tcPr>
            <w:tcW w:w="607" w:type="pct"/>
            <w:shd w:val="clear" w:color="auto" w:fill="auto"/>
          </w:tcPr>
          <w:p w14:paraId="0A07F525" w14:textId="77777777" w:rsidR="003C7F98" w:rsidRPr="00693F57" w:rsidRDefault="003C7F98" w:rsidP="003C7F98">
            <w:pPr>
              <w:spacing w:after="0"/>
              <w:rPr>
                <w:rFonts w:ascii="Sylfaen" w:eastAsia="Calibri" w:hAnsi="Sylfaen" w:cs="Times New Roman"/>
              </w:rPr>
            </w:pPr>
          </w:p>
        </w:tc>
        <w:tc>
          <w:tcPr>
            <w:tcW w:w="680" w:type="pct"/>
            <w:shd w:val="clear" w:color="auto" w:fill="auto"/>
            <w:noWrap/>
            <w:vAlign w:val="bottom"/>
          </w:tcPr>
          <w:p w14:paraId="2C69CF3E" w14:textId="5C769FB3" w:rsidR="003C7F98" w:rsidRPr="00DC2034" w:rsidRDefault="003C7F98" w:rsidP="003C7F98">
            <w:pPr>
              <w:spacing w:after="0"/>
              <w:rPr>
                <w:rFonts w:ascii="Sylfaen" w:eastAsia="Calibri" w:hAnsi="Sylfaen" w:cs="Times New Roman"/>
              </w:rPr>
            </w:pPr>
          </w:p>
        </w:tc>
      </w:tr>
    </w:tbl>
    <w:p w14:paraId="57461C1A" w14:textId="77777777" w:rsidR="001A0EB5" w:rsidRPr="00DC2034" w:rsidRDefault="001A0EB5" w:rsidP="002C59D7">
      <w:pPr>
        <w:spacing w:before="120" w:after="120" w:line="240" w:lineRule="auto"/>
        <w:jc w:val="both"/>
        <w:rPr>
          <w:rFonts w:ascii="Sylfaen" w:eastAsia="Calibri" w:hAnsi="Sylfaen" w:cs="Calibri"/>
          <w:b/>
          <w:bCs/>
          <w:sz w:val="24"/>
          <w:szCs w:val="24"/>
        </w:rPr>
      </w:pPr>
    </w:p>
    <w:p w14:paraId="54D2D8EA" w14:textId="23D788CE" w:rsidR="002C59D7" w:rsidRPr="00DC2034" w:rsidRDefault="00990E1F" w:rsidP="000C054B">
      <w:pPr>
        <w:pStyle w:val="Titre1"/>
        <w:keepLines w:val="0"/>
        <w:numPr>
          <w:ilvl w:val="0"/>
          <w:numId w:val="1"/>
        </w:numPr>
        <w:pBdr>
          <w:bottom w:val="single" w:sz="4" w:space="1" w:color="auto"/>
        </w:pBdr>
        <w:spacing w:before="0" w:after="60"/>
        <w:ind w:left="0" w:firstLine="0"/>
        <w:rPr>
          <w:rFonts w:ascii="Sylfaen" w:hAnsi="Sylfaen"/>
          <w:sz w:val="24"/>
          <w:szCs w:val="24"/>
        </w:rPr>
      </w:pPr>
      <w:bookmarkStart w:id="42" w:name="_Toc159335459"/>
      <w:r w:rsidRPr="00DC2034">
        <w:rPr>
          <w:rFonts w:ascii="Sylfaen" w:eastAsia="Times New Roman" w:hAnsi="Sylfaen"/>
          <w:bCs/>
          <w:caps/>
          <w:sz w:val="24"/>
          <w:szCs w:val="24"/>
        </w:rPr>
        <w:t xml:space="preserve">DispositiONS </w:t>
      </w:r>
      <w:r w:rsidR="002C59D7" w:rsidRPr="00DC2034">
        <w:rPr>
          <w:rFonts w:ascii="Sylfaen" w:eastAsia="Times New Roman" w:hAnsi="Sylfaen"/>
          <w:bCs/>
          <w:caps/>
          <w:sz w:val="24"/>
          <w:szCs w:val="24"/>
        </w:rPr>
        <w:t>de mise en œuvre</w:t>
      </w:r>
      <w:bookmarkEnd w:id="42"/>
    </w:p>
    <w:p w14:paraId="2678581A" w14:textId="5154616F" w:rsidR="00530F37" w:rsidRPr="00DC2034" w:rsidRDefault="00916BDC" w:rsidP="00E32CE8">
      <w:pPr>
        <w:ind w:left="720"/>
        <w:rPr>
          <w:rFonts w:ascii="Sylfaen" w:eastAsia="Times New Roman" w:hAnsi="Sylfaen"/>
          <w:b/>
          <w:bCs/>
          <w:color w:val="000000"/>
          <w:sz w:val="24"/>
          <w:szCs w:val="24"/>
        </w:rPr>
      </w:pPr>
      <w:r>
        <w:rPr>
          <w:rFonts w:ascii="Sylfaen" w:eastAsia="Times New Roman" w:hAnsi="Sylfaen"/>
          <w:b/>
          <w:bCs/>
          <w:color w:val="000000"/>
          <w:sz w:val="24"/>
          <w:szCs w:val="24"/>
        </w:rPr>
        <w:t xml:space="preserve">V.1. </w:t>
      </w:r>
      <w:r w:rsidR="00530F37" w:rsidRPr="00DC2034">
        <w:rPr>
          <w:rFonts w:ascii="Sylfaen" w:eastAsia="Times New Roman" w:hAnsi="Sylfaen"/>
          <w:b/>
          <w:bCs/>
          <w:color w:val="000000"/>
          <w:sz w:val="24"/>
          <w:szCs w:val="24"/>
        </w:rPr>
        <w:t>Instruments de mise en œuvre</w:t>
      </w:r>
    </w:p>
    <w:p w14:paraId="71D89B09" w14:textId="4DD96FB7" w:rsidR="00530F37" w:rsidRPr="00DC2034" w:rsidRDefault="00530F37" w:rsidP="00530F37">
      <w:pPr>
        <w:spacing w:before="120" w:after="120" w:line="240" w:lineRule="auto"/>
        <w:jc w:val="both"/>
        <w:rPr>
          <w:rFonts w:ascii="Sylfaen" w:eastAsiaTheme="minorHAnsi" w:hAnsi="Sylfaen" w:cstheme="minorHAnsi"/>
          <w:sz w:val="24"/>
          <w:szCs w:val="24"/>
        </w:rPr>
      </w:pPr>
      <w:r w:rsidRPr="00DC2034">
        <w:rPr>
          <w:rFonts w:ascii="Sylfaen" w:hAnsi="Sylfaen" w:cstheme="minorHAnsi"/>
          <w:sz w:val="24"/>
          <w:szCs w:val="24"/>
        </w:rPr>
        <w:t>Le PAS</w:t>
      </w:r>
      <w:r w:rsidR="00922A28" w:rsidRPr="00DC2034">
        <w:rPr>
          <w:rFonts w:ascii="Sylfaen" w:hAnsi="Sylfaen" w:cstheme="minorHAnsi"/>
          <w:sz w:val="24"/>
          <w:szCs w:val="24"/>
        </w:rPr>
        <w:t>D</w:t>
      </w:r>
      <w:r w:rsidR="00F9028B" w:rsidRPr="00DC2034">
        <w:rPr>
          <w:rFonts w:ascii="Sylfaen" w:hAnsi="Sylfaen" w:cstheme="minorHAnsi"/>
          <w:sz w:val="24"/>
          <w:szCs w:val="24"/>
        </w:rPr>
        <w:t xml:space="preserve"> sectoriel</w:t>
      </w:r>
      <w:r w:rsidRPr="00DC2034">
        <w:rPr>
          <w:rFonts w:ascii="Sylfaen" w:hAnsi="Sylfaen" w:cstheme="minorHAnsi"/>
          <w:sz w:val="24"/>
          <w:szCs w:val="24"/>
        </w:rPr>
        <w:t xml:space="preserve"> </w:t>
      </w:r>
      <w:r w:rsidR="00922A28" w:rsidRPr="00DC2034">
        <w:rPr>
          <w:rFonts w:ascii="Sylfaen" w:hAnsi="Sylfaen" w:cstheme="minorHAnsi"/>
          <w:sz w:val="24"/>
          <w:szCs w:val="24"/>
        </w:rPr>
        <w:t xml:space="preserve">est </w:t>
      </w:r>
      <w:r w:rsidRPr="00DC2034">
        <w:rPr>
          <w:rFonts w:ascii="Sylfaen" w:hAnsi="Sylfaen" w:cstheme="minorHAnsi"/>
          <w:sz w:val="24"/>
          <w:szCs w:val="24"/>
        </w:rPr>
        <w:t>mis en œuvre à travers les instruments suivants :</w:t>
      </w:r>
    </w:p>
    <w:p w14:paraId="1DC08DF3" w14:textId="77777777" w:rsidR="00530F37" w:rsidRPr="00DC2034" w:rsidRDefault="00530F37" w:rsidP="00530F37">
      <w:pPr>
        <w:numPr>
          <w:ilvl w:val="0"/>
          <w:numId w:val="8"/>
        </w:numPr>
        <w:spacing w:after="0" w:line="240" w:lineRule="auto"/>
        <w:ind w:left="714" w:hanging="357"/>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documents de budget programme ;</w:t>
      </w:r>
    </w:p>
    <w:p w14:paraId="7F12697B" w14:textId="5C28EE9F" w:rsidR="00530F37" w:rsidRPr="00DC2034" w:rsidRDefault="00530F37" w:rsidP="00530F37">
      <w:pPr>
        <w:numPr>
          <w:ilvl w:val="0"/>
          <w:numId w:val="8"/>
        </w:numPr>
        <w:spacing w:after="0" w:line="240" w:lineRule="auto"/>
        <w:ind w:left="714" w:hanging="357"/>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w:t>
      </w:r>
      <w:r w:rsidR="00E80ACD">
        <w:rPr>
          <w:rFonts w:ascii="Sylfaen" w:hAnsi="Sylfaen" w:cstheme="minorHAnsi"/>
          <w:sz w:val="24"/>
          <w:szCs w:val="24"/>
        </w:rPr>
        <w:t>p</w:t>
      </w:r>
      <w:r w:rsidRPr="00DC2034">
        <w:rPr>
          <w:rFonts w:ascii="Sylfaen" w:hAnsi="Sylfaen" w:cstheme="minorHAnsi"/>
          <w:sz w:val="24"/>
          <w:szCs w:val="24"/>
        </w:rPr>
        <w:t>lans de travail annuel des ministères et institutions membres et des ministères et institutions contributeurs au CSD</w:t>
      </w:r>
      <w:r w:rsidR="00A747BA" w:rsidRPr="00DC2034">
        <w:rPr>
          <w:rFonts w:ascii="Sylfaen" w:hAnsi="Sylfaen" w:cstheme="minorHAnsi"/>
          <w:sz w:val="24"/>
          <w:szCs w:val="24"/>
        </w:rPr>
        <w:t xml:space="preserve"> sant</w:t>
      </w:r>
      <w:r w:rsidR="00922A28" w:rsidRPr="00DC2034">
        <w:rPr>
          <w:rFonts w:ascii="Sylfaen" w:hAnsi="Sylfaen" w:cstheme="minorHAnsi"/>
          <w:sz w:val="24"/>
          <w:szCs w:val="24"/>
        </w:rPr>
        <w:t>é</w:t>
      </w:r>
      <w:r w:rsidRPr="00DC2034">
        <w:rPr>
          <w:rFonts w:ascii="Sylfaen" w:hAnsi="Sylfaen" w:cstheme="minorHAnsi"/>
          <w:sz w:val="24"/>
          <w:szCs w:val="24"/>
        </w:rPr>
        <w:t>.</w:t>
      </w:r>
    </w:p>
    <w:p w14:paraId="00659B75" w14:textId="77777777" w:rsidR="00530F37" w:rsidRPr="00DC2034" w:rsidRDefault="00530F37" w:rsidP="00530F37">
      <w:pPr>
        <w:spacing w:after="0" w:line="240" w:lineRule="auto"/>
        <w:ind w:left="714"/>
        <w:jc w:val="both"/>
        <w:rPr>
          <w:rFonts w:ascii="Sylfaen" w:hAnsi="Sylfaen" w:cstheme="minorHAnsi"/>
          <w:sz w:val="24"/>
          <w:szCs w:val="24"/>
        </w:rPr>
      </w:pPr>
    </w:p>
    <w:p w14:paraId="55099013" w14:textId="42D16052" w:rsidR="00530F37" w:rsidRPr="00DC2034" w:rsidRDefault="00916BDC" w:rsidP="00E32CE8">
      <w:pPr>
        <w:ind w:left="720"/>
        <w:rPr>
          <w:rFonts w:ascii="Sylfaen" w:eastAsia="Times New Roman" w:hAnsi="Sylfaen"/>
          <w:b/>
          <w:bCs/>
          <w:color w:val="000000"/>
          <w:sz w:val="24"/>
          <w:szCs w:val="24"/>
        </w:rPr>
      </w:pPr>
      <w:r>
        <w:rPr>
          <w:rFonts w:ascii="Sylfaen" w:eastAsia="Times New Roman" w:hAnsi="Sylfaen"/>
          <w:b/>
          <w:bCs/>
          <w:color w:val="000000"/>
          <w:sz w:val="24"/>
          <w:szCs w:val="24"/>
        </w:rPr>
        <w:t xml:space="preserve">V.2. </w:t>
      </w:r>
      <w:r w:rsidR="00530F37" w:rsidRPr="00DC2034">
        <w:rPr>
          <w:rFonts w:ascii="Sylfaen" w:eastAsia="Times New Roman" w:hAnsi="Sylfaen"/>
          <w:b/>
          <w:bCs/>
          <w:color w:val="000000"/>
          <w:sz w:val="24"/>
          <w:szCs w:val="24"/>
        </w:rPr>
        <w:t>Acteurs de mise en œuvre</w:t>
      </w:r>
    </w:p>
    <w:p w14:paraId="6AE9080F" w14:textId="77777777" w:rsidR="00530F37" w:rsidRPr="00DC2034" w:rsidRDefault="00530F37" w:rsidP="00530F37">
      <w:pPr>
        <w:spacing w:before="120" w:after="120" w:line="240" w:lineRule="auto"/>
        <w:jc w:val="both"/>
        <w:rPr>
          <w:rFonts w:ascii="Sylfaen" w:eastAsiaTheme="minorHAnsi" w:hAnsi="Sylfaen" w:cstheme="minorHAnsi"/>
          <w:sz w:val="24"/>
          <w:szCs w:val="24"/>
        </w:rPr>
      </w:pPr>
      <w:r w:rsidRPr="00DC2034">
        <w:rPr>
          <w:rFonts w:ascii="Sylfaen" w:hAnsi="Sylfaen" w:cstheme="minorHAnsi"/>
          <w:sz w:val="24"/>
          <w:szCs w:val="24"/>
        </w:rPr>
        <w:t>Les acteurs de mise en œuvre sont essentiellement :</w:t>
      </w:r>
    </w:p>
    <w:p w14:paraId="08E729E7" w14:textId="11E587B6"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ministères membres d</w:t>
      </w:r>
      <w:r w:rsidR="00A747BA" w:rsidRPr="00DC2034">
        <w:rPr>
          <w:rFonts w:ascii="Sylfaen" w:hAnsi="Sylfaen" w:cstheme="minorHAnsi"/>
          <w:sz w:val="24"/>
          <w:szCs w:val="24"/>
        </w:rPr>
        <w:t>u</w:t>
      </w:r>
      <w:r w:rsidRPr="00DC2034">
        <w:rPr>
          <w:rFonts w:ascii="Sylfaen" w:hAnsi="Sylfaen" w:cstheme="minorHAnsi"/>
          <w:sz w:val="24"/>
          <w:szCs w:val="24"/>
        </w:rPr>
        <w:t xml:space="preserve"> CSD </w:t>
      </w:r>
      <w:r w:rsidR="00A747BA" w:rsidRPr="00DC2034">
        <w:rPr>
          <w:rFonts w:ascii="Sylfaen" w:hAnsi="Sylfaen" w:cstheme="minorHAnsi"/>
          <w:sz w:val="24"/>
          <w:szCs w:val="24"/>
        </w:rPr>
        <w:t>santé</w:t>
      </w:r>
      <w:r w:rsidRPr="00DC2034">
        <w:rPr>
          <w:rFonts w:ascii="Sylfaen" w:hAnsi="Sylfaen" w:cstheme="minorHAnsi"/>
          <w:sz w:val="24"/>
          <w:szCs w:val="24"/>
        </w:rPr>
        <w:t>;</w:t>
      </w:r>
    </w:p>
    <w:p w14:paraId="273F3F89" w14:textId="2D9418AD"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ministères contributeurs au CSD ; </w:t>
      </w:r>
    </w:p>
    <w:p w14:paraId="40754296" w14:textId="77777777"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collectivités territoriales ;</w:t>
      </w:r>
    </w:p>
    <w:p w14:paraId="6D8849D5" w14:textId="76B07AF7"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w:t>
      </w:r>
      <w:proofErr w:type="gramEnd"/>
      <w:r w:rsidRPr="00DC2034">
        <w:rPr>
          <w:rFonts w:ascii="Sylfaen" w:hAnsi="Sylfaen" w:cstheme="minorHAnsi"/>
          <w:sz w:val="24"/>
          <w:szCs w:val="24"/>
        </w:rPr>
        <w:t xml:space="preserve"> secteur privé</w:t>
      </w:r>
      <w:r w:rsidR="004B5A25" w:rsidRPr="00DC2034">
        <w:rPr>
          <w:rFonts w:ascii="Sylfaen" w:hAnsi="Sylfaen" w:cstheme="minorHAnsi"/>
          <w:sz w:val="24"/>
          <w:szCs w:val="24"/>
        </w:rPr>
        <w:t xml:space="preserve"> </w:t>
      </w:r>
      <w:r w:rsidRPr="00DC2034">
        <w:rPr>
          <w:rFonts w:ascii="Sylfaen" w:hAnsi="Sylfaen" w:cstheme="minorHAnsi"/>
          <w:sz w:val="24"/>
          <w:szCs w:val="24"/>
        </w:rPr>
        <w:t xml:space="preserve">; </w:t>
      </w:r>
    </w:p>
    <w:p w14:paraId="20856C50" w14:textId="10214B89"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ONG et associations de développement ;</w:t>
      </w:r>
    </w:p>
    <w:p w14:paraId="5537072D" w14:textId="77777777" w:rsidR="002215AA"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Partenaires Techniques et Financiers (PTF) ;</w:t>
      </w:r>
    </w:p>
    <w:p w14:paraId="3998FD53" w14:textId="059E42B4" w:rsidR="00530F37" w:rsidRPr="00DC2034" w:rsidRDefault="002215AA"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partenaires sociaux du secteur ;</w:t>
      </w:r>
      <w:r w:rsidR="00530F37" w:rsidRPr="00DC2034">
        <w:rPr>
          <w:rFonts w:ascii="Sylfaen" w:hAnsi="Sylfaen" w:cstheme="minorHAnsi"/>
          <w:sz w:val="24"/>
          <w:szCs w:val="24"/>
        </w:rPr>
        <w:t xml:space="preserve"> </w:t>
      </w:r>
    </w:p>
    <w:p w14:paraId="3D3B1ED6" w14:textId="77777777" w:rsidR="00530F37" w:rsidRPr="00DC2034" w:rsidRDefault="00530F37" w:rsidP="00530F37">
      <w:pPr>
        <w:numPr>
          <w:ilvl w:val="0"/>
          <w:numId w:val="9"/>
        </w:numPr>
        <w:spacing w:after="0" w:line="240" w:lineRule="auto"/>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organisations professionnelles ; </w:t>
      </w:r>
    </w:p>
    <w:p w14:paraId="201ACEBC" w14:textId="47440EF3" w:rsidR="00530F37" w:rsidRPr="00DC2034" w:rsidRDefault="00530F37" w:rsidP="00530F37">
      <w:pPr>
        <w:numPr>
          <w:ilvl w:val="0"/>
          <w:numId w:val="9"/>
        </w:numPr>
        <w:spacing w:after="0" w:line="240" w:lineRule="auto"/>
        <w:ind w:hanging="357"/>
        <w:jc w:val="both"/>
        <w:rPr>
          <w:rFonts w:ascii="Sylfaen" w:hAnsi="Sylfaen" w:cstheme="minorHAnsi"/>
          <w:sz w:val="24"/>
          <w:szCs w:val="24"/>
        </w:rPr>
      </w:pPr>
      <w:proofErr w:type="gramStart"/>
      <w:r w:rsidRPr="00DC2034">
        <w:rPr>
          <w:rFonts w:ascii="Sylfaen" w:hAnsi="Sylfaen" w:cstheme="minorHAnsi"/>
          <w:sz w:val="24"/>
          <w:szCs w:val="24"/>
        </w:rPr>
        <w:t>les</w:t>
      </w:r>
      <w:proofErr w:type="gramEnd"/>
      <w:r w:rsidRPr="00DC2034">
        <w:rPr>
          <w:rFonts w:ascii="Sylfaen" w:hAnsi="Sylfaen" w:cstheme="minorHAnsi"/>
          <w:sz w:val="24"/>
          <w:szCs w:val="24"/>
        </w:rPr>
        <w:t xml:space="preserve"> bénéficiaires.</w:t>
      </w:r>
    </w:p>
    <w:p w14:paraId="18FE6908" w14:textId="4898C689" w:rsidR="00216548" w:rsidRPr="00DC2034" w:rsidRDefault="00216548" w:rsidP="00216548">
      <w:pPr>
        <w:spacing w:after="0" w:line="240" w:lineRule="auto"/>
        <w:jc w:val="both"/>
        <w:rPr>
          <w:rFonts w:ascii="Sylfaen" w:hAnsi="Sylfaen" w:cstheme="minorHAnsi"/>
          <w:sz w:val="24"/>
          <w:szCs w:val="24"/>
        </w:rPr>
      </w:pPr>
    </w:p>
    <w:p w14:paraId="28055D9F" w14:textId="77777777" w:rsidR="00216548" w:rsidRPr="00DC2034" w:rsidRDefault="00216548" w:rsidP="00216548">
      <w:pPr>
        <w:spacing w:after="0" w:line="240" w:lineRule="auto"/>
        <w:jc w:val="both"/>
        <w:rPr>
          <w:rFonts w:ascii="Sylfaen" w:hAnsi="Sylfaen" w:cstheme="minorHAnsi"/>
          <w:sz w:val="24"/>
          <w:szCs w:val="24"/>
        </w:rPr>
      </w:pPr>
    </w:p>
    <w:p w14:paraId="3F79D7B7" w14:textId="3AD05029" w:rsidR="00530F37" w:rsidRPr="00DC2034" w:rsidRDefault="006420AF" w:rsidP="000C054B">
      <w:pPr>
        <w:pStyle w:val="Titre1"/>
        <w:keepLines w:val="0"/>
        <w:numPr>
          <w:ilvl w:val="0"/>
          <w:numId w:val="1"/>
        </w:numPr>
        <w:pBdr>
          <w:bottom w:val="single" w:sz="4" w:space="1" w:color="auto"/>
        </w:pBdr>
        <w:spacing w:before="0" w:after="60"/>
        <w:ind w:left="0" w:firstLine="0"/>
        <w:rPr>
          <w:rFonts w:ascii="Sylfaen" w:eastAsia="Times New Roman" w:hAnsi="Sylfaen"/>
          <w:bCs/>
          <w:caps/>
          <w:sz w:val="24"/>
          <w:szCs w:val="24"/>
        </w:rPr>
      </w:pPr>
      <w:r w:rsidRPr="00DC2034">
        <w:rPr>
          <w:rFonts w:ascii="Sylfaen" w:eastAsia="Times New Roman" w:hAnsi="Sylfaen"/>
          <w:bCs/>
          <w:caps/>
          <w:sz w:val="24"/>
          <w:szCs w:val="24"/>
        </w:rPr>
        <w:t xml:space="preserve"> </w:t>
      </w:r>
      <w:bookmarkStart w:id="43" w:name="_Toc159335460"/>
      <w:r w:rsidRPr="00DC2034">
        <w:rPr>
          <w:rFonts w:ascii="Sylfaen" w:eastAsia="Times New Roman" w:hAnsi="Sylfaen"/>
          <w:bCs/>
          <w:sz w:val="24"/>
          <w:szCs w:val="24"/>
        </w:rPr>
        <w:t>S</w:t>
      </w:r>
      <w:r w:rsidRPr="00DC2034">
        <w:rPr>
          <w:rFonts w:ascii="Sylfaen" w:eastAsia="Times New Roman" w:hAnsi="Sylfaen"/>
          <w:bCs/>
          <w:caps/>
          <w:sz w:val="24"/>
          <w:szCs w:val="24"/>
        </w:rPr>
        <w:t xml:space="preserve">ystème DE </w:t>
      </w:r>
      <w:r w:rsidR="00530F37" w:rsidRPr="00DC2034">
        <w:rPr>
          <w:rFonts w:ascii="Sylfaen" w:eastAsia="Times New Roman" w:hAnsi="Sylfaen"/>
          <w:bCs/>
          <w:caps/>
          <w:sz w:val="24"/>
          <w:szCs w:val="24"/>
        </w:rPr>
        <w:t xml:space="preserve">suivi </w:t>
      </w:r>
      <w:r w:rsidR="0033388C" w:rsidRPr="00DC2034">
        <w:rPr>
          <w:rFonts w:ascii="Sylfaen" w:eastAsia="Times New Roman" w:hAnsi="Sylfaen"/>
          <w:bCs/>
          <w:caps/>
          <w:sz w:val="24"/>
          <w:szCs w:val="24"/>
        </w:rPr>
        <w:t>- EVALUATION</w:t>
      </w:r>
      <w:bookmarkEnd w:id="43"/>
    </w:p>
    <w:p w14:paraId="40556404" w14:textId="3E92F195" w:rsidR="00530F37" w:rsidRPr="00DC2034" w:rsidRDefault="00916BDC" w:rsidP="00E32CE8">
      <w:pPr>
        <w:spacing w:before="120" w:after="120" w:line="240" w:lineRule="auto"/>
        <w:ind w:left="720"/>
        <w:jc w:val="both"/>
        <w:rPr>
          <w:rFonts w:ascii="Sylfaen" w:eastAsia="Times New Roman" w:hAnsi="Sylfaen" w:cstheme="minorHAnsi"/>
          <w:b/>
          <w:color w:val="000000"/>
          <w:sz w:val="24"/>
          <w:szCs w:val="24"/>
        </w:rPr>
      </w:pPr>
      <w:r>
        <w:rPr>
          <w:rFonts w:ascii="Sylfaen" w:eastAsia="Times New Roman" w:hAnsi="Sylfaen" w:cstheme="minorHAnsi"/>
          <w:b/>
          <w:color w:val="000000"/>
          <w:sz w:val="24"/>
          <w:szCs w:val="24"/>
        </w:rPr>
        <w:t xml:space="preserve">VI.1. </w:t>
      </w:r>
      <w:r w:rsidR="00530F37" w:rsidRPr="00DC2034">
        <w:rPr>
          <w:rFonts w:ascii="Sylfaen" w:eastAsia="Times New Roman" w:hAnsi="Sylfaen" w:cstheme="minorHAnsi"/>
          <w:b/>
          <w:color w:val="000000"/>
          <w:sz w:val="24"/>
          <w:szCs w:val="24"/>
        </w:rPr>
        <w:t xml:space="preserve">Mécanisme de suivi </w:t>
      </w:r>
      <w:r w:rsidR="0033388C" w:rsidRPr="00DC2034">
        <w:rPr>
          <w:rFonts w:ascii="Sylfaen" w:eastAsia="Times New Roman" w:hAnsi="Sylfaen" w:cstheme="minorHAnsi"/>
          <w:b/>
          <w:color w:val="000000"/>
          <w:sz w:val="24"/>
          <w:szCs w:val="24"/>
        </w:rPr>
        <w:t xml:space="preserve">- </w:t>
      </w:r>
      <w:r w:rsidR="0033388C" w:rsidRPr="00DC2034">
        <w:rPr>
          <w:rFonts w:ascii="Sylfaen" w:eastAsia="Calibri" w:hAnsi="Sylfaen" w:cstheme="minorHAnsi"/>
          <w:b/>
          <w:bCs/>
          <w:color w:val="000000"/>
          <w:sz w:val="24"/>
          <w:szCs w:val="24"/>
        </w:rPr>
        <w:t>évaluation</w:t>
      </w:r>
    </w:p>
    <w:p w14:paraId="26EAD3CF" w14:textId="299FA995" w:rsidR="00530F37" w:rsidRPr="00DC2034" w:rsidRDefault="00530F37" w:rsidP="00530F37">
      <w:pPr>
        <w:spacing w:before="120" w:after="120" w:line="240" w:lineRule="auto"/>
        <w:jc w:val="both"/>
        <w:rPr>
          <w:rFonts w:ascii="Sylfaen" w:eastAsiaTheme="minorHAnsi" w:hAnsi="Sylfaen" w:cstheme="minorHAnsi"/>
          <w:sz w:val="24"/>
          <w:szCs w:val="24"/>
        </w:rPr>
      </w:pPr>
      <w:r w:rsidRPr="00DC2034">
        <w:rPr>
          <w:rFonts w:ascii="Sylfaen" w:hAnsi="Sylfaen" w:cstheme="minorHAnsi"/>
          <w:sz w:val="24"/>
          <w:szCs w:val="24"/>
        </w:rPr>
        <w:t>Pour être opérationnel, le suivi</w:t>
      </w:r>
      <w:r w:rsidR="00A61CCD" w:rsidRPr="00DC2034">
        <w:rPr>
          <w:rFonts w:ascii="Sylfaen" w:hAnsi="Sylfaen" w:cstheme="minorHAnsi"/>
          <w:sz w:val="24"/>
          <w:szCs w:val="24"/>
        </w:rPr>
        <w:t>-évaluation</w:t>
      </w:r>
      <w:r w:rsidRPr="00DC2034">
        <w:rPr>
          <w:rFonts w:ascii="Sylfaen" w:hAnsi="Sylfaen" w:cstheme="minorHAnsi"/>
          <w:sz w:val="24"/>
          <w:szCs w:val="24"/>
        </w:rPr>
        <w:t xml:space="preserve"> doit s’appuyer sur une méthodologie qui comprend essentiellement </w:t>
      </w:r>
      <w:r w:rsidR="00916BDC">
        <w:rPr>
          <w:rFonts w:ascii="Sylfaen" w:hAnsi="Sylfaen" w:cstheme="minorHAnsi"/>
          <w:sz w:val="24"/>
          <w:szCs w:val="24"/>
        </w:rPr>
        <w:t xml:space="preserve">la programmation, le suivi et l’évaluation des actions et résultats du PASD du secteur de la Santé. </w:t>
      </w:r>
    </w:p>
    <w:p w14:paraId="19CC6453" w14:textId="50333A88" w:rsidR="00530F37" w:rsidRPr="00DC2034" w:rsidRDefault="00E80ACD" w:rsidP="00530F37">
      <w:pPr>
        <w:numPr>
          <w:ilvl w:val="0"/>
          <w:numId w:val="11"/>
        </w:numPr>
        <w:autoSpaceDE w:val="0"/>
        <w:autoSpaceDN w:val="0"/>
        <w:adjustRightInd w:val="0"/>
        <w:spacing w:before="120" w:after="120" w:line="240" w:lineRule="auto"/>
        <w:jc w:val="both"/>
        <w:rPr>
          <w:rFonts w:ascii="Sylfaen" w:hAnsi="Sylfaen" w:cstheme="minorHAnsi"/>
          <w:sz w:val="24"/>
          <w:szCs w:val="24"/>
        </w:rPr>
      </w:pPr>
      <w:bookmarkStart w:id="44" w:name="_Hlk90034151"/>
      <w:r>
        <w:rPr>
          <w:rFonts w:ascii="Sylfaen" w:eastAsia="Calibri" w:hAnsi="Sylfaen" w:cstheme="minorHAnsi"/>
          <w:b/>
          <w:bCs/>
          <w:color w:val="000000"/>
          <w:sz w:val="24"/>
          <w:szCs w:val="24"/>
        </w:rPr>
        <w:lastRenderedPageBreak/>
        <w:t>L</w:t>
      </w:r>
      <w:r w:rsidR="00530F37" w:rsidRPr="00DC2034">
        <w:rPr>
          <w:rFonts w:ascii="Sylfaen" w:eastAsia="Calibri" w:hAnsi="Sylfaen" w:cstheme="minorHAnsi"/>
          <w:b/>
          <w:bCs/>
          <w:color w:val="000000"/>
          <w:sz w:val="24"/>
          <w:szCs w:val="24"/>
        </w:rPr>
        <w:t xml:space="preserve">a programmation : </w:t>
      </w:r>
      <w:r w:rsidR="00530F37" w:rsidRPr="00DC2034">
        <w:rPr>
          <w:rFonts w:ascii="Sylfaen" w:eastAsia="Calibri" w:hAnsi="Sylfaen" w:cstheme="minorHAnsi"/>
          <w:color w:val="000000"/>
          <w:sz w:val="24"/>
          <w:szCs w:val="24"/>
        </w:rPr>
        <w:t>e</w:t>
      </w:r>
      <w:r w:rsidR="00530F37" w:rsidRPr="00DC2034">
        <w:rPr>
          <w:rFonts w:ascii="Sylfaen" w:hAnsi="Sylfaen" w:cstheme="minorHAnsi"/>
          <w:sz w:val="24"/>
          <w:szCs w:val="24"/>
        </w:rPr>
        <w:t>lle est le préalable pour la mise en œuvre des actions qui contribuent à l’atteinte des objectifs du PA</w:t>
      </w:r>
      <w:r w:rsidR="0077452E" w:rsidRPr="00DC2034">
        <w:rPr>
          <w:rFonts w:ascii="Sylfaen" w:hAnsi="Sylfaen" w:cstheme="minorHAnsi"/>
          <w:sz w:val="24"/>
          <w:szCs w:val="24"/>
        </w:rPr>
        <w:t>SD</w:t>
      </w:r>
      <w:r w:rsidR="00530F37" w:rsidRPr="00DC2034">
        <w:rPr>
          <w:rFonts w:ascii="Sylfaen" w:eastAsia="Calibri" w:hAnsi="Sylfaen" w:cstheme="minorHAnsi"/>
          <w:color w:val="000000"/>
          <w:sz w:val="24"/>
          <w:szCs w:val="24"/>
        </w:rPr>
        <w:t>. Le PAS</w:t>
      </w:r>
      <w:r w:rsidR="0016511A" w:rsidRPr="00DC2034">
        <w:rPr>
          <w:rFonts w:ascii="Sylfaen" w:eastAsia="Calibri" w:hAnsi="Sylfaen" w:cstheme="minorHAnsi"/>
          <w:color w:val="000000"/>
          <w:sz w:val="24"/>
          <w:szCs w:val="24"/>
        </w:rPr>
        <w:t>D</w:t>
      </w:r>
      <w:r w:rsidR="0077452E" w:rsidRPr="00DC2034">
        <w:rPr>
          <w:rFonts w:ascii="Sylfaen" w:eastAsia="Calibri" w:hAnsi="Sylfaen" w:cstheme="minorHAnsi"/>
          <w:color w:val="000000"/>
          <w:sz w:val="24"/>
          <w:szCs w:val="24"/>
        </w:rPr>
        <w:t xml:space="preserve"> sectoriel</w:t>
      </w:r>
      <w:r w:rsidR="00530F37" w:rsidRPr="00DC2034">
        <w:rPr>
          <w:rFonts w:ascii="Sylfaen" w:eastAsia="Calibri" w:hAnsi="Sylfaen" w:cstheme="minorHAnsi"/>
          <w:color w:val="000000"/>
          <w:sz w:val="24"/>
          <w:szCs w:val="24"/>
        </w:rPr>
        <w:t xml:space="preserve"> </w:t>
      </w:r>
      <w:r w:rsidR="00A61CCD" w:rsidRPr="00DC2034">
        <w:rPr>
          <w:rFonts w:ascii="Sylfaen" w:eastAsia="Calibri" w:hAnsi="Sylfaen" w:cstheme="minorHAnsi"/>
          <w:color w:val="000000"/>
          <w:sz w:val="24"/>
          <w:szCs w:val="24"/>
        </w:rPr>
        <w:t>comporte une programmation</w:t>
      </w:r>
      <w:r w:rsidR="00530F37" w:rsidRPr="00DC2034">
        <w:rPr>
          <w:rFonts w:ascii="Sylfaen" w:hAnsi="Sylfaen" w:cstheme="minorHAnsi"/>
          <w:sz w:val="24"/>
          <w:szCs w:val="24"/>
        </w:rPr>
        <w:t xml:space="preserve"> physique et financière de l’ensemble de ses produits priorisés par action. </w:t>
      </w:r>
    </w:p>
    <w:p w14:paraId="51317980" w14:textId="11172470" w:rsidR="00530F37" w:rsidRPr="00DC2034" w:rsidRDefault="00E80ACD" w:rsidP="00530F37">
      <w:pPr>
        <w:numPr>
          <w:ilvl w:val="0"/>
          <w:numId w:val="12"/>
        </w:numPr>
        <w:autoSpaceDE w:val="0"/>
        <w:autoSpaceDN w:val="0"/>
        <w:adjustRightInd w:val="0"/>
        <w:spacing w:before="120" w:after="120" w:line="240" w:lineRule="auto"/>
        <w:jc w:val="both"/>
        <w:rPr>
          <w:rFonts w:ascii="Sylfaen" w:hAnsi="Sylfaen" w:cstheme="minorHAnsi"/>
          <w:sz w:val="24"/>
          <w:szCs w:val="24"/>
        </w:rPr>
      </w:pPr>
      <w:r>
        <w:rPr>
          <w:rFonts w:ascii="Sylfaen" w:eastAsia="Calibri" w:hAnsi="Sylfaen" w:cstheme="minorHAnsi"/>
          <w:b/>
          <w:bCs/>
          <w:color w:val="000000"/>
          <w:sz w:val="24"/>
          <w:szCs w:val="24"/>
        </w:rPr>
        <w:t>L</w:t>
      </w:r>
      <w:r w:rsidR="00530F37" w:rsidRPr="00DC2034">
        <w:rPr>
          <w:rFonts w:ascii="Sylfaen" w:eastAsia="Calibri" w:hAnsi="Sylfaen" w:cstheme="minorHAnsi"/>
          <w:b/>
          <w:bCs/>
          <w:color w:val="000000"/>
          <w:sz w:val="24"/>
          <w:szCs w:val="24"/>
        </w:rPr>
        <w:t xml:space="preserve">e suivi des actions : </w:t>
      </w:r>
      <w:r w:rsidR="00530F37" w:rsidRPr="00DC2034">
        <w:rPr>
          <w:rFonts w:ascii="Sylfaen" w:eastAsia="Calibri" w:hAnsi="Sylfaen" w:cstheme="minorHAnsi"/>
          <w:color w:val="000000"/>
          <w:sz w:val="24"/>
          <w:szCs w:val="24"/>
        </w:rPr>
        <w:t>i</w:t>
      </w:r>
      <w:r w:rsidR="00530F37" w:rsidRPr="00DC2034">
        <w:rPr>
          <w:rFonts w:ascii="Sylfaen" w:hAnsi="Sylfaen" w:cstheme="minorHAnsi"/>
          <w:sz w:val="24"/>
          <w:szCs w:val="24"/>
        </w:rPr>
        <w:t>l se rapporte à la production par le secrétariat technique du CSD</w:t>
      </w:r>
      <w:r w:rsidR="00A747BA" w:rsidRPr="00DC2034">
        <w:rPr>
          <w:rFonts w:ascii="Sylfaen" w:hAnsi="Sylfaen" w:cstheme="minorHAnsi"/>
          <w:sz w:val="24"/>
          <w:szCs w:val="24"/>
        </w:rPr>
        <w:t xml:space="preserve"> santé</w:t>
      </w:r>
      <w:r w:rsidR="00530F37" w:rsidRPr="00DC2034">
        <w:rPr>
          <w:rFonts w:ascii="Sylfaen" w:hAnsi="Sylfaen" w:cstheme="minorHAnsi"/>
          <w:sz w:val="24"/>
          <w:szCs w:val="24"/>
        </w:rPr>
        <w:t xml:space="preserve"> des rapports de performance sectoriels à mi-parcours et annuel</w:t>
      </w:r>
      <w:r w:rsidR="00FC3A1D" w:rsidRPr="00DC2034">
        <w:rPr>
          <w:rFonts w:ascii="Sylfaen" w:hAnsi="Sylfaen" w:cstheme="minorHAnsi"/>
          <w:sz w:val="24"/>
          <w:szCs w:val="24"/>
        </w:rPr>
        <w:t>s</w:t>
      </w:r>
      <w:r w:rsidR="00530F37" w:rsidRPr="00DC2034">
        <w:rPr>
          <w:rFonts w:ascii="Sylfaen" w:hAnsi="Sylfaen" w:cstheme="minorHAnsi"/>
          <w:sz w:val="24"/>
          <w:szCs w:val="24"/>
        </w:rPr>
        <w:t xml:space="preserve"> et à l’alimentation régulière des outils digitaux de suivi et d’évaluation. Les données figurant dans les annexes des rapports de performance doivent être au mieux, spatialisées et désagrégées par sexe. </w:t>
      </w:r>
    </w:p>
    <w:p w14:paraId="720F09ED" w14:textId="5DACA865" w:rsidR="00530F37" w:rsidRPr="00916BDC" w:rsidRDefault="00530F37" w:rsidP="00916BDC">
      <w:pPr>
        <w:numPr>
          <w:ilvl w:val="0"/>
          <w:numId w:val="12"/>
        </w:numPr>
        <w:autoSpaceDE w:val="0"/>
        <w:autoSpaceDN w:val="0"/>
        <w:adjustRightInd w:val="0"/>
        <w:spacing w:before="120" w:after="120" w:line="240" w:lineRule="auto"/>
        <w:jc w:val="both"/>
        <w:rPr>
          <w:rFonts w:ascii="Sylfaen" w:hAnsi="Sylfaen" w:cstheme="minorHAnsi"/>
          <w:sz w:val="24"/>
          <w:szCs w:val="24"/>
        </w:rPr>
      </w:pPr>
      <w:r w:rsidRPr="00916BDC">
        <w:rPr>
          <w:rFonts w:ascii="Sylfaen" w:eastAsia="Calibri" w:hAnsi="Sylfaen" w:cstheme="minorHAnsi"/>
          <w:b/>
          <w:bCs/>
          <w:color w:val="000000"/>
          <w:sz w:val="24"/>
          <w:szCs w:val="24"/>
        </w:rPr>
        <w:t xml:space="preserve">L’évaluation : </w:t>
      </w:r>
      <w:r w:rsidR="00E80ACD">
        <w:rPr>
          <w:rFonts w:ascii="Sylfaen" w:eastAsia="Calibri" w:hAnsi="Sylfaen" w:cstheme="minorHAnsi"/>
          <w:color w:val="000000"/>
          <w:sz w:val="24"/>
          <w:szCs w:val="24"/>
        </w:rPr>
        <w:t>e</w:t>
      </w:r>
      <w:r w:rsidRPr="00916BDC">
        <w:rPr>
          <w:rFonts w:ascii="Sylfaen" w:eastAsia="Calibri" w:hAnsi="Sylfaen" w:cstheme="minorHAnsi"/>
          <w:color w:val="000000"/>
          <w:sz w:val="24"/>
          <w:szCs w:val="24"/>
        </w:rPr>
        <w:t xml:space="preserve">lle </w:t>
      </w:r>
      <w:r w:rsidR="00684D55" w:rsidRPr="00916BDC">
        <w:rPr>
          <w:rFonts w:ascii="Sylfaen" w:eastAsia="Calibri" w:hAnsi="Sylfaen" w:cstheme="minorHAnsi"/>
          <w:color w:val="000000"/>
          <w:sz w:val="24"/>
          <w:szCs w:val="24"/>
        </w:rPr>
        <w:t xml:space="preserve">consiste </w:t>
      </w:r>
      <w:r w:rsidRPr="00916BDC">
        <w:rPr>
          <w:rFonts w:ascii="Sylfaen" w:eastAsia="Calibri" w:hAnsi="Sylfaen" w:cstheme="minorHAnsi"/>
          <w:color w:val="000000"/>
          <w:sz w:val="24"/>
          <w:szCs w:val="24"/>
        </w:rPr>
        <w:t>à mesurer l’atteinte des objectifs définis</w:t>
      </w:r>
      <w:r w:rsidR="00916BDC" w:rsidRPr="00916BDC">
        <w:rPr>
          <w:rFonts w:ascii="Sylfaen" w:eastAsia="Calibri" w:hAnsi="Sylfaen" w:cstheme="minorHAnsi"/>
          <w:color w:val="000000"/>
          <w:sz w:val="24"/>
          <w:szCs w:val="24"/>
        </w:rPr>
        <w:t xml:space="preserve"> et à proposer des mesures de correction et alternatives s’il y</w:t>
      </w:r>
      <w:r w:rsidR="00E80ACD">
        <w:rPr>
          <w:rFonts w:ascii="Sylfaen" w:eastAsia="Calibri" w:hAnsi="Sylfaen" w:cstheme="minorHAnsi"/>
          <w:color w:val="000000"/>
          <w:sz w:val="24"/>
          <w:szCs w:val="24"/>
        </w:rPr>
        <w:t xml:space="preserve"> </w:t>
      </w:r>
      <w:r w:rsidR="00916BDC" w:rsidRPr="00916BDC">
        <w:rPr>
          <w:rFonts w:ascii="Sylfaen" w:eastAsia="Calibri" w:hAnsi="Sylfaen" w:cstheme="minorHAnsi"/>
          <w:color w:val="000000"/>
          <w:sz w:val="24"/>
          <w:szCs w:val="24"/>
        </w:rPr>
        <w:t>a lieu.</w:t>
      </w:r>
      <w:r w:rsidR="00916BDC" w:rsidRPr="00916BDC">
        <w:rPr>
          <w:rFonts w:ascii="Sylfaen" w:hAnsi="Sylfaen" w:cstheme="minorHAnsi"/>
          <w:sz w:val="24"/>
          <w:szCs w:val="24"/>
        </w:rPr>
        <w:t xml:space="preserve"> </w:t>
      </w:r>
      <w:r w:rsidR="00916BDC">
        <w:rPr>
          <w:rFonts w:ascii="Sylfaen" w:eastAsia="Calibri" w:hAnsi="Sylfaen" w:cstheme="minorHAnsi"/>
          <w:color w:val="000000"/>
          <w:sz w:val="24"/>
          <w:szCs w:val="24"/>
        </w:rPr>
        <w:t>L</w:t>
      </w:r>
      <w:r w:rsidRPr="00916BDC">
        <w:rPr>
          <w:rFonts w:ascii="Sylfaen" w:eastAsia="Calibri" w:hAnsi="Sylfaen" w:cstheme="minorHAnsi"/>
          <w:color w:val="000000"/>
          <w:sz w:val="24"/>
          <w:szCs w:val="24"/>
        </w:rPr>
        <w:t xml:space="preserve">e </w:t>
      </w:r>
      <w:r w:rsidR="00A61CCD" w:rsidRPr="00916BDC">
        <w:rPr>
          <w:rFonts w:ascii="Sylfaen" w:eastAsia="Calibri" w:hAnsi="Sylfaen" w:cstheme="minorHAnsi"/>
          <w:color w:val="000000"/>
          <w:sz w:val="24"/>
          <w:szCs w:val="24"/>
        </w:rPr>
        <w:t>PASD</w:t>
      </w:r>
      <w:r w:rsidR="00916BDC">
        <w:rPr>
          <w:rFonts w:ascii="Sylfaen" w:eastAsia="Calibri" w:hAnsi="Sylfaen" w:cstheme="minorHAnsi"/>
          <w:color w:val="000000"/>
          <w:sz w:val="24"/>
          <w:szCs w:val="24"/>
        </w:rPr>
        <w:t xml:space="preserve"> du secteur de la </w:t>
      </w:r>
      <w:r w:rsidR="00E80ACD">
        <w:rPr>
          <w:rFonts w:ascii="Sylfaen" w:eastAsia="Calibri" w:hAnsi="Sylfaen" w:cstheme="minorHAnsi"/>
          <w:color w:val="000000"/>
          <w:sz w:val="24"/>
          <w:szCs w:val="24"/>
        </w:rPr>
        <w:t>s</w:t>
      </w:r>
      <w:r w:rsidR="00916BDC">
        <w:rPr>
          <w:rFonts w:ascii="Sylfaen" w:eastAsia="Calibri" w:hAnsi="Sylfaen" w:cstheme="minorHAnsi"/>
          <w:color w:val="000000"/>
          <w:sz w:val="24"/>
          <w:szCs w:val="24"/>
        </w:rPr>
        <w:t xml:space="preserve">anté fera l’objet d’une évaluation à mi-parcours et d’une évaluation finale. </w:t>
      </w:r>
      <w:r w:rsidRPr="00916BDC">
        <w:rPr>
          <w:rFonts w:ascii="Sylfaen" w:eastAsia="Calibri" w:hAnsi="Sylfaen" w:cstheme="minorHAnsi"/>
          <w:color w:val="000000"/>
          <w:sz w:val="24"/>
          <w:szCs w:val="24"/>
        </w:rPr>
        <w:t xml:space="preserve"> </w:t>
      </w:r>
    </w:p>
    <w:p w14:paraId="7AA5A294" w14:textId="77777777" w:rsidR="00A61CCD" w:rsidRPr="00DC2034" w:rsidRDefault="00A61CCD" w:rsidP="00DC2034">
      <w:pPr>
        <w:autoSpaceDE w:val="0"/>
        <w:autoSpaceDN w:val="0"/>
        <w:adjustRightInd w:val="0"/>
        <w:spacing w:before="120" w:after="120" w:line="240" w:lineRule="auto"/>
        <w:ind w:left="720"/>
        <w:jc w:val="both"/>
        <w:rPr>
          <w:rFonts w:ascii="Sylfaen" w:hAnsi="Sylfaen" w:cstheme="minorHAnsi"/>
          <w:sz w:val="24"/>
          <w:szCs w:val="24"/>
        </w:rPr>
      </w:pPr>
    </w:p>
    <w:bookmarkEnd w:id="44"/>
    <w:p w14:paraId="09C12EF8" w14:textId="35789140" w:rsidR="00530F37" w:rsidRPr="00DC2034" w:rsidRDefault="00916BDC" w:rsidP="00E32CE8">
      <w:pPr>
        <w:spacing w:before="120" w:after="120" w:line="240" w:lineRule="auto"/>
        <w:jc w:val="both"/>
        <w:rPr>
          <w:rFonts w:ascii="Sylfaen" w:eastAsia="Times New Roman" w:hAnsi="Sylfaen" w:cstheme="minorHAnsi"/>
          <w:b/>
          <w:color w:val="000000"/>
          <w:sz w:val="24"/>
          <w:szCs w:val="24"/>
        </w:rPr>
      </w:pPr>
      <w:r>
        <w:rPr>
          <w:rFonts w:ascii="Sylfaen" w:eastAsia="Times New Roman" w:hAnsi="Sylfaen" w:cstheme="minorHAnsi"/>
          <w:b/>
          <w:color w:val="000000"/>
          <w:sz w:val="24"/>
          <w:szCs w:val="24"/>
        </w:rPr>
        <w:t xml:space="preserve">       VI.2. </w:t>
      </w:r>
      <w:r w:rsidR="00530F37" w:rsidRPr="00DC2034">
        <w:rPr>
          <w:rFonts w:ascii="Sylfaen" w:eastAsia="Times New Roman" w:hAnsi="Sylfaen" w:cstheme="minorHAnsi"/>
          <w:b/>
          <w:color w:val="000000"/>
          <w:sz w:val="24"/>
          <w:szCs w:val="24"/>
        </w:rPr>
        <w:t>Instances et organes de suivi</w:t>
      </w:r>
    </w:p>
    <w:p w14:paraId="5333881B" w14:textId="78E10576" w:rsidR="00530F37" w:rsidRPr="00DC2034" w:rsidRDefault="00530F37" w:rsidP="00530F37">
      <w:pPr>
        <w:spacing w:before="120" w:after="120" w:line="240" w:lineRule="auto"/>
        <w:jc w:val="both"/>
        <w:rPr>
          <w:rFonts w:ascii="Sylfaen" w:eastAsiaTheme="minorHAnsi" w:hAnsi="Sylfaen" w:cstheme="minorHAnsi"/>
          <w:sz w:val="24"/>
          <w:szCs w:val="24"/>
        </w:rPr>
      </w:pPr>
      <w:r w:rsidRPr="00DC2034">
        <w:rPr>
          <w:rFonts w:ascii="Sylfaen" w:hAnsi="Sylfaen" w:cstheme="minorHAnsi"/>
          <w:sz w:val="24"/>
          <w:szCs w:val="24"/>
        </w:rPr>
        <w:t xml:space="preserve">Le suivi de la mise en œuvre du </w:t>
      </w:r>
      <w:r w:rsidR="00A61CCD" w:rsidRPr="00DC2034">
        <w:rPr>
          <w:rFonts w:ascii="Sylfaen" w:eastAsia="Calibri" w:hAnsi="Sylfaen" w:cstheme="minorHAnsi"/>
          <w:color w:val="000000"/>
          <w:sz w:val="24"/>
          <w:szCs w:val="24"/>
        </w:rPr>
        <w:t xml:space="preserve">PASD sectoriel </w:t>
      </w:r>
      <w:r w:rsidRPr="00DC2034">
        <w:rPr>
          <w:rFonts w:ascii="Sylfaen" w:hAnsi="Sylfaen" w:cstheme="minorHAnsi"/>
          <w:sz w:val="24"/>
          <w:szCs w:val="24"/>
        </w:rPr>
        <w:t>sera organisé autour de deux (02) instances. Il s’agit d’une revue à mi-parcours</w:t>
      </w:r>
      <w:r w:rsidR="00FC6081">
        <w:rPr>
          <w:rFonts w:ascii="Sylfaen" w:hAnsi="Sylfaen" w:cstheme="minorHAnsi"/>
          <w:sz w:val="24"/>
          <w:szCs w:val="24"/>
        </w:rPr>
        <w:t xml:space="preserve"> de l’année objet</w:t>
      </w:r>
      <w:r w:rsidRPr="00DC2034">
        <w:rPr>
          <w:rFonts w:ascii="Sylfaen" w:hAnsi="Sylfaen" w:cstheme="minorHAnsi"/>
          <w:sz w:val="24"/>
          <w:szCs w:val="24"/>
        </w:rPr>
        <w:t xml:space="preserve"> et d’une revue annuelle. </w:t>
      </w:r>
    </w:p>
    <w:p w14:paraId="7AF94D7F" w14:textId="6D88CF87" w:rsidR="00530F37" w:rsidRPr="00DC2034" w:rsidRDefault="00530F37" w:rsidP="00530F37">
      <w:pPr>
        <w:spacing w:before="120" w:after="120" w:line="240" w:lineRule="auto"/>
        <w:jc w:val="both"/>
        <w:rPr>
          <w:rFonts w:ascii="Sylfaen" w:hAnsi="Sylfaen" w:cstheme="minorHAnsi"/>
          <w:sz w:val="24"/>
          <w:szCs w:val="24"/>
        </w:rPr>
      </w:pPr>
      <w:r w:rsidRPr="00DC2034">
        <w:rPr>
          <w:rFonts w:ascii="Sylfaen" w:hAnsi="Sylfaen" w:cstheme="minorHAnsi"/>
          <w:sz w:val="24"/>
          <w:szCs w:val="24"/>
        </w:rPr>
        <w:t xml:space="preserve">Toutefois, des sessions extraordinaires pourraient être tenues chaque fois que de besoin sur convocation du </w:t>
      </w:r>
      <w:r w:rsidR="00EE23D1" w:rsidRPr="00DC2034">
        <w:rPr>
          <w:rFonts w:ascii="Sylfaen" w:hAnsi="Sylfaen" w:cstheme="minorHAnsi"/>
          <w:sz w:val="24"/>
          <w:szCs w:val="24"/>
        </w:rPr>
        <w:t>M</w:t>
      </w:r>
      <w:r w:rsidRPr="00DC2034">
        <w:rPr>
          <w:rFonts w:ascii="Sylfaen" w:hAnsi="Sylfaen" w:cstheme="minorHAnsi"/>
          <w:sz w:val="24"/>
          <w:szCs w:val="24"/>
        </w:rPr>
        <w:t xml:space="preserve">inistre </w:t>
      </w:r>
      <w:r w:rsidR="00A747BA" w:rsidRPr="00DC2034">
        <w:rPr>
          <w:rFonts w:ascii="Sylfaen" w:hAnsi="Sylfaen" w:cstheme="minorHAnsi"/>
          <w:sz w:val="24"/>
          <w:szCs w:val="24"/>
        </w:rPr>
        <w:t xml:space="preserve">de la santé </w:t>
      </w:r>
      <w:r w:rsidR="00EE23D1" w:rsidRPr="00DC2034">
        <w:rPr>
          <w:rFonts w:ascii="Sylfaen" w:hAnsi="Sylfaen" w:cstheme="minorHAnsi"/>
          <w:sz w:val="24"/>
          <w:szCs w:val="24"/>
        </w:rPr>
        <w:t xml:space="preserve">et de l’hygiène publique, </w:t>
      </w:r>
      <w:r w:rsidR="00E80ACD">
        <w:rPr>
          <w:rFonts w:ascii="Sylfaen" w:hAnsi="Sylfaen" w:cstheme="minorHAnsi"/>
          <w:sz w:val="24"/>
          <w:szCs w:val="24"/>
        </w:rPr>
        <w:t>c</w:t>
      </w:r>
      <w:r w:rsidRPr="00DC2034">
        <w:rPr>
          <w:rFonts w:ascii="Sylfaen" w:hAnsi="Sylfaen" w:cstheme="minorHAnsi"/>
          <w:sz w:val="24"/>
          <w:szCs w:val="24"/>
        </w:rPr>
        <w:t>hef de file du CSD</w:t>
      </w:r>
      <w:r w:rsidR="00A747BA" w:rsidRPr="00DC2034">
        <w:rPr>
          <w:rFonts w:ascii="Sylfaen" w:hAnsi="Sylfaen" w:cstheme="minorHAnsi"/>
          <w:sz w:val="24"/>
          <w:szCs w:val="24"/>
        </w:rPr>
        <w:t xml:space="preserve"> santé</w:t>
      </w:r>
      <w:r w:rsidRPr="00DC2034">
        <w:rPr>
          <w:rFonts w:ascii="Sylfaen" w:hAnsi="Sylfaen" w:cstheme="minorHAnsi"/>
          <w:sz w:val="24"/>
          <w:szCs w:val="24"/>
        </w:rPr>
        <w:t>.</w:t>
      </w:r>
    </w:p>
    <w:p w14:paraId="491EEB3C" w14:textId="77777777" w:rsidR="00530F37" w:rsidRPr="00DC2034" w:rsidRDefault="00530F37" w:rsidP="00530F37">
      <w:pPr>
        <w:spacing w:before="120" w:after="120" w:line="240" w:lineRule="auto"/>
        <w:jc w:val="both"/>
        <w:rPr>
          <w:rFonts w:ascii="Sylfaen" w:hAnsi="Sylfaen" w:cstheme="minorHAnsi"/>
          <w:sz w:val="24"/>
          <w:szCs w:val="24"/>
        </w:rPr>
      </w:pPr>
      <w:r w:rsidRPr="00DC2034">
        <w:rPr>
          <w:rFonts w:ascii="Sylfaen" w:hAnsi="Sylfaen" w:cstheme="minorHAnsi"/>
          <w:sz w:val="24"/>
          <w:szCs w:val="24"/>
        </w:rPr>
        <w:t>Pour ce qui concerne les organes de suivi, il s’agit :</w:t>
      </w:r>
    </w:p>
    <w:p w14:paraId="42333E6E" w14:textId="77777777" w:rsidR="00530F37" w:rsidRPr="00DC2034" w:rsidRDefault="00530F37" w:rsidP="00530F37">
      <w:pPr>
        <w:numPr>
          <w:ilvl w:val="0"/>
          <w:numId w:val="13"/>
        </w:numPr>
        <w:spacing w:after="0" w:line="240" w:lineRule="auto"/>
        <w:ind w:left="714" w:hanging="357"/>
        <w:jc w:val="both"/>
        <w:rPr>
          <w:rFonts w:ascii="Sylfaen" w:hAnsi="Sylfaen" w:cstheme="minorHAnsi"/>
          <w:sz w:val="24"/>
          <w:szCs w:val="24"/>
        </w:rPr>
      </w:pPr>
      <w:proofErr w:type="gramStart"/>
      <w:r w:rsidRPr="00DC2034">
        <w:rPr>
          <w:rFonts w:ascii="Sylfaen" w:hAnsi="Sylfaen" w:cstheme="minorHAnsi"/>
          <w:sz w:val="24"/>
          <w:szCs w:val="24"/>
        </w:rPr>
        <w:t>du</w:t>
      </w:r>
      <w:proofErr w:type="gramEnd"/>
      <w:r w:rsidRPr="00DC2034">
        <w:rPr>
          <w:rFonts w:ascii="Sylfaen" w:hAnsi="Sylfaen" w:cstheme="minorHAnsi"/>
          <w:sz w:val="24"/>
          <w:szCs w:val="24"/>
        </w:rPr>
        <w:t xml:space="preserve"> CSD ;</w:t>
      </w:r>
    </w:p>
    <w:p w14:paraId="42EECF70" w14:textId="77777777" w:rsidR="00530F37" w:rsidRPr="00DC2034" w:rsidRDefault="00530F37" w:rsidP="00530F37">
      <w:pPr>
        <w:numPr>
          <w:ilvl w:val="0"/>
          <w:numId w:val="13"/>
        </w:numPr>
        <w:spacing w:after="0" w:line="240" w:lineRule="auto"/>
        <w:ind w:left="714" w:hanging="357"/>
        <w:jc w:val="both"/>
        <w:rPr>
          <w:rFonts w:ascii="Sylfaen" w:hAnsi="Sylfaen" w:cstheme="minorHAnsi"/>
          <w:sz w:val="24"/>
          <w:szCs w:val="24"/>
        </w:rPr>
      </w:pPr>
      <w:proofErr w:type="gramStart"/>
      <w:r w:rsidRPr="00DC2034">
        <w:rPr>
          <w:rFonts w:ascii="Sylfaen" w:hAnsi="Sylfaen" w:cstheme="minorHAnsi"/>
          <w:sz w:val="24"/>
          <w:szCs w:val="24"/>
        </w:rPr>
        <w:t>du</w:t>
      </w:r>
      <w:proofErr w:type="gramEnd"/>
      <w:r w:rsidRPr="00DC2034">
        <w:rPr>
          <w:rFonts w:ascii="Sylfaen" w:hAnsi="Sylfaen" w:cstheme="minorHAnsi"/>
          <w:sz w:val="24"/>
          <w:szCs w:val="24"/>
        </w:rPr>
        <w:t xml:space="preserve"> secrétariat technique du CSD ;</w:t>
      </w:r>
    </w:p>
    <w:p w14:paraId="5E98CE7B" w14:textId="0439FDB9" w:rsidR="00530F37" w:rsidRPr="00DC2034" w:rsidRDefault="00530F37" w:rsidP="00530F37">
      <w:pPr>
        <w:numPr>
          <w:ilvl w:val="0"/>
          <w:numId w:val="13"/>
        </w:numPr>
        <w:spacing w:after="0" w:line="240" w:lineRule="auto"/>
        <w:ind w:left="714" w:hanging="357"/>
        <w:jc w:val="both"/>
        <w:rPr>
          <w:rFonts w:ascii="Sylfaen" w:hAnsi="Sylfaen" w:cstheme="minorHAnsi"/>
          <w:sz w:val="24"/>
          <w:szCs w:val="24"/>
        </w:rPr>
      </w:pPr>
      <w:proofErr w:type="gramStart"/>
      <w:r w:rsidRPr="00DC2034">
        <w:rPr>
          <w:rFonts w:ascii="Sylfaen" w:hAnsi="Sylfaen" w:cstheme="minorHAnsi"/>
          <w:sz w:val="24"/>
          <w:szCs w:val="24"/>
        </w:rPr>
        <w:t>des</w:t>
      </w:r>
      <w:proofErr w:type="gramEnd"/>
      <w:r w:rsidRPr="00DC2034">
        <w:rPr>
          <w:rFonts w:ascii="Sylfaen" w:hAnsi="Sylfaen" w:cstheme="minorHAnsi"/>
          <w:sz w:val="24"/>
          <w:szCs w:val="24"/>
        </w:rPr>
        <w:t xml:space="preserve"> groupes thématiques et les équipes fonctionnelles.</w:t>
      </w:r>
    </w:p>
    <w:p w14:paraId="06A8E13A" w14:textId="77777777" w:rsidR="00530F37" w:rsidRPr="00DC2034" w:rsidRDefault="00530F37" w:rsidP="00530F37">
      <w:pPr>
        <w:spacing w:before="240" w:after="0" w:line="240" w:lineRule="auto"/>
        <w:jc w:val="both"/>
        <w:rPr>
          <w:rFonts w:ascii="Sylfaen" w:hAnsi="Sylfaen" w:cstheme="minorHAnsi"/>
          <w:b/>
        </w:rPr>
      </w:pPr>
    </w:p>
    <w:p w14:paraId="4C9D5E11" w14:textId="77777777" w:rsidR="009242FE" w:rsidRPr="00DC2034" w:rsidRDefault="009242FE" w:rsidP="00530F37">
      <w:pPr>
        <w:spacing w:before="240" w:after="0" w:line="240" w:lineRule="auto"/>
        <w:jc w:val="both"/>
        <w:rPr>
          <w:rFonts w:ascii="Sylfaen" w:hAnsi="Sylfaen" w:cstheme="minorHAnsi"/>
          <w:b/>
        </w:rPr>
        <w:sectPr w:rsidR="009242FE" w:rsidRPr="00DC2034" w:rsidSect="00554D2E">
          <w:footerReference w:type="default" r:id="rId17"/>
          <w:pgSz w:w="12240" w:h="15840"/>
          <w:pgMar w:top="1440" w:right="1440" w:bottom="1440" w:left="1440"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pgNumType w:start="0"/>
          <w:cols w:space="720"/>
          <w:titlePg/>
          <w:docGrid w:linePitch="360"/>
        </w:sectPr>
      </w:pPr>
    </w:p>
    <w:p w14:paraId="6656FD25" w14:textId="287EBB6A" w:rsidR="00530F37" w:rsidRPr="00DC2034" w:rsidRDefault="00530F37" w:rsidP="00D00336">
      <w:pPr>
        <w:pStyle w:val="Titre1"/>
        <w:ind w:left="720"/>
        <w:rPr>
          <w:rFonts w:ascii="Sylfaen" w:hAnsi="Sylfaen"/>
        </w:rPr>
      </w:pPr>
      <w:bookmarkStart w:id="45" w:name="_Toc159335461"/>
      <w:r w:rsidRPr="00DC2034">
        <w:rPr>
          <w:rFonts w:ascii="Sylfaen" w:hAnsi="Sylfaen"/>
        </w:rPr>
        <w:lastRenderedPageBreak/>
        <w:t>Annexe</w:t>
      </w:r>
      <w:bookmarkEnd w:id="45"/>
      <w:r w:rsidRPr="00DC2034">
        <w:rPr>
          <w:rFonts w:ascii="Sylfaen" w:hAnsi="Sylfaen"/>
        </w:rPr>
        <w:t xml:space="preserve"> </w:t>
      </w:r>
    </w:p>
    <w:p w14:paraId="5A3F9D6F" w14:textId="77777777" w:rsidR="00530F37" w:rsidRPr="00DC2034" w:rsidRDefault="00530F37" w:rsidP="00530F37">
      <w:pPr>
        <w:spacing w:after="0" w:line="240" w:lineRule="auto"/>
        <w:jc w:val="both"/>
        <w:rPr>
          <w:rFonts w:ascii="Sylfaen" w:hAnsi="Sylfaen" w:cstheme="minorHAnsi"/>
        </w:rPr>
      </w:pPr>
    </w:p>
    <w:p w14:paraId="3AEAEAD4" w14:textId="1124C54B" w:rsidR="009242FE" w:rsidRPr="00DC2034" w:rsidRDefault="009242FE" w:rsidP="009242FE">
      <w:pPr>
        <w:pBdr>
          <w:bottom w:val="single" w:sz="6" w:space="1" w:color="auto"/>
        </w:pBdr>
        <w:rPr>
          <w:rFonts w:ascii="Sylfaen" w:eastAsiaTheme="minorHAnsi" w:hAnsi="Sylfaen" w:cstheme="minorHAnsi"/>
          <w:b/>
          <w:bCs/>
        </w:rPr>
      </w:pPr>
      <w:bookmarkStart w:id="46" w:name="_Hlk75929362"/>
      <w:r w:rsidRPr="00DC2034">
        <w:rPr>
          <w:rFonts w:ascii="Sylfaen" w:hAnsi="Sylfaen" w:cstheme="minorHAnsi"/>
          <w:b/>
          <w:bCs/>
        </w:rPr>
        <w:t xml:space="preserve">Annexe 1- </w:t>
      </w:r>
      <w:r w:rsidR="008C02FA" w:rsidRPr="00DC2034">
        <w:rPr>
          <w:rFonts w:ascii="Sylfaen" w:hAnsi="Sylfaen" w:cstheme="minorHAnsi"/>
          <w:b/>
          <w:bCs/>
        </w:rPr>
        <w:t>Programmation physique du PA</w:t>
      </w:r>
      <w:r w:rsidR="00FA3FCB" w:rsidRPr="00DC2034">
        <w:rPr>
          <w:rFonts w:ascii="Sylfaen" w:hAnsi="Sylfaen" w:cstheme="minorHAnsi"/>
          <w:b/>
          <w:bCs/>
        </w:rPr>
        <w:t>-</w:t>
      </w:r>
      <w:r w:rsidR="008C02FA" w:rsidRPr="00DC2034">
        <w:rPr>
          <w:rFonts w:ascii="Sylfaen" w:hAnsi="Sylfaen" w:cstheme="minorHAnsi"/>
          <w:b/>
          <w:bCs/>
        </w:rPr>
        <w:t>SD</w:t>
      </w:r>
      <w:r w:rsidRPr="00DC2034">
        <w:rPr>
          <w:rFonts w:ascii="Sylfaen" w:hAnsi="Sylfaen" w:cstheme="minorHAnsi"/>
          <w:b/>
          <w:bCs/>
        </w:rPr>
        <w:t xml:space="preserve"> sectoriel</w:t>
      </w:r>
    </w:p>
    <w:tbl>
      <w:tblPr>
        <w:tblStyle w:val="TableauGrille4-Accentuation2"/>
        <w:tblW w:w="5143" w:type="pct"/>
        <w:tblLayout w:type="fixed"/>
        <w:tblLook w:val="04A0" w:firstRow="1" w:lastRow="0" w:firstColumn="1" w:lastColumn="0" w:noHBand="0" w:noVBand="1"/>
      </w:tblPr>
      <w:tblGrid>
        <w:gridCol w:w="1121"/>
        <w:gridCol w:w="2379"/>
        <w:gridCol w:w="2129"/>
        <w:gridCol w:w="1335"/>
        <w:gridCol w:w="1393"/>
        <w:gridCol w:w="1079"/>
        <w:gridCol w:w="1239"/>
        <w:gridCol w:w="991"/>
        <w:gridCol w:w="1654"/>
      </w:tblGrid>
      <w:tr w:rsidR="00693F57" w:rsidRPr="00693F57" w14:paraId="233E8FE7" w14:textId="77777777" w:rsidTr="00693F57">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21" w:type="pct"/>
            <w:vAlign w:val="center"/>
            <w:hideMark/>
          </w:tcPr>
          <w:bookmarkEnd w:id="46"/>
          <w:p w14:paraId="4596994D" w14:textId="77777777" w:rsidR="00D70077" w:rsidRPr="00693F57" w:rsidRDefault="00D70077" w:rsidP="00D70077">
            <w:pPr>
              <w:rPr>
                <w:rFonts w:cstheme="minorHAnsi"/>
                <w:sz w:val="20"/>
                <w:szCs w:val="20"/>
              </w:rPr>
            </w:pPr>
            <w:r w:rsidRPr="00693F57">
              <w:rPr>
                <w:rFonts w:cstheme="minorHAnsi"/>
                <w:sz w:val="20"/>
                <w:szCs w:val="20"/>
              </w:rPr>
              <w:t>N°</w:t>
            </w:r>
          </w:p>
        </w:tc>
        <w:tc>
          <w:tcPr>
            <w:tcW w:w="893" w:type="pct"/>
            <w:vAlign w:val="center"/>
            <w:hideMark/>
          </w:tcPr>
          <w:p w14:paraId="3D840434" w14:textId="77777777"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Actions prioritaires/Produits</w:t>
            </w:r>
          </w:p>
        </w:tc>
        <w:tc>
          <w:tcPr>
            <w:tcW w:w="799" w:type="pct"/>
            <w:vAlign w:val="center"/>
            <w:hideMark/>
          </w:tcPr>
          <w:p w14:paraId="0CA21895" w14:textId="77777777"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Indicateurs</w:t>
            </w:r>
          </w:p>
        </w:tc>
        <w:tc>
          <w:tcPr>
            <w:tcW w:w="501" w:type="pct"/>
            <w:vAlign w:val="center"/>
            <w:hideMark/>
          </w:tcPr>
          <w:p w14:paraId="4195CFDD" w14:textId="756C21FB"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Valeur de référence 2023</w:t>
            </w:r>
          </w:p>
        </w:tc>
        <w:tc>
          <w:tcPr>
            <w:tcW w:w="523" w:type="pct"/>
            <w:vAlign w:val="center"/>
            <w:hideMark/>
          </w:tcPr>
          <w:p w14:paraId="2B5432EB" w14:textId="22C53419"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Cible 2026 (cumul 2024 - 2026)</w:t>
            </w:r>
          </w:p>
        </w:tc>
        <w:tc>
          <w:tcPr>
            <w:tcW w:w="405" w:type="pct"/>
            <w:vAlign w:val="center"/>
            <w:hideMark/>
          </w:tcPr>
          <w:p w14:paraId="58322ED9" w14:textId="11BD1810"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693F57">
              <w:rPr>
                <w:rFonts w:cstheme="minorHAnsi"/>
                <w:sz w:val="20"/>
                <w:szCs w:val="20"/>
              </w:rPr>
              <w:t>Prév</w:t>
            </w:r>
            <w:proofErr w:type="spellEnd"/>
            <w:r w:rsidRPr="00693F57">
              <w:rPr>
                <w:rFonts w:cstheme="minorHAnsi"/>
                <w:sz w:val="20"/>
                <w:szCs w:val="20"/>
              </w:rPr>
              <w:t>. Phys. 2024</w:t>
            </w:r>
          </w:p>
        </w:tc>
        <w:tc>
          <w:tcPr>
            <w:tcW w:w="465" w:type="pct"/>
            <w:vAlign w:val="center"/>
            <w:hideMark/>
          </w:tcPr>
          <w:p w14:paraId="183C0DA1" w14:textId="1F99341E"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693F57">
              <w:rPr>
                <w:rFonts w:cstheme="minorHAnsi"/>
                <w:sz w:val="20"/>
                <w:szCs w:val="20"/>
              </w:rPr>
              <w:t>Prév</w:t>
            </w:r>
            <w:proofErr w:type="spellEnd"/>
            <w:r w:rsidRPr="00693F57">
              <w:rPr>
                <w:rFonts w:cstheme="minorHAnsi"/>
                <w:sz w:val="20"/>
                <w:szCs w:val="20"/>
              </w:rPr>
              <w:t>. Phys. 2025</w:t>
            </w:r>
          </w:p>
        </w:tc>
        <w:tc>
          <w:tcPr>
            <w:tcW w:w="372" w:type="pct"/>
            <w:vAlign w:val="center"/>
            <w:hideMark/>
          </w:tcPr>
          <w:p w14:paraId="52E3A850" w14:textId="370954CE"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693F57">
              <w:rPr>
                <w:rFonts w:cstheme="minorHAnsi"/>
                <w:sz w:val="20"/>
                <w:szCs w:val="20"/>
              </w:rPr>
              <w:t>Prév</w:t>
            </w:r>
            <w:proofErr w:type="spellEnd"/>
            <w:r w:rsidRPr="00693F57">
              <w:rPr>
                <w:rFonts w:cstheme="minorHAnsi"/>
                <w:sz w:val="20"/>
                <w:szCs w:val="20"/>
              </w:rPr>
              <w:t>. Phys. 2026</w:t>
            </w:r>
          </w:p>
        </w:tc>
        <w:tc>
          <w:tcPr>
            <w:tcW w:w="620" w:type="pct"/>
            <w:vAlign w:val="center"/>
            <w:hideMark/>
          </w:tcPr>
          <w:p w14:paraId="02BCE234" w14:textId="77777777"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Structures responsables</w:t>
            </w:r>
          </w:p>
        </w:tc>
      </w:tr>
      <w:tr w:rsidR="00D70077" w:rsidRPr="00693F57" w14:paraId="0F84EE0A"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B0D0E2" w:themeFill="accent1" w:themeFillTint="66"/>
            <w:noWrap/>
            <w:vAlign w:val="center"/>
            <w:hideMark/>
          </w:tcPr>
          <w:p w14:paraId="32234E70" w14:textId="7C072119" w:rsidR="00D70077" w:rsidRPr="00693F57" w:rsidRDefault="00D70077" w:rsidP="00D5444F">
            <w:pPr>
              <w:jc w:val="center"/>
              <w:rPr>
                <w:rFonts w:cstheme="minorHAnsi"/>
                <w:sz w:val="20"/>
                <w:szCs w:val="20"/>
              </w:rPr>
            </w:pPr>
            <w:r w:rsidRPr="00693F57">
              <w:rPr>
                <w:rFonts w:cstheme="minorHAnsi"/>
                <w:sz w:val="20"/>
                <w:szCs w:val="20"/>
              </w:rPr>
              <w:t>Pilier 2 :  Répondre à la crise humanitaire</w:t>
            </w:r>
          </w:p>
        </w:tc>
      </w:tr>
      <w:tr w:rsidR="00D70077" w:rsidRPr="00693F57" w14:paraId="71EE712D"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DCDCD" w:themeFill="accent4" w:themeFillTint="66"/>
            <w:noWrap/>
            <w:vAlign w:val="center"/>
            <w:hideMark/>
          </w:tcPr>
          <w:p w14:paraId="79ACB6D1" w14:textId="77777777" w:rsidR="00D70077" w:rsidRPr="00693F57" w:rsidRDefault="00D70077" w:rsidP="00D5444F">
            <w:pPr>
              <w:jc w:val="center"/>
              <w:rPr>
                <w:rFonts w:cstheme="minorHAnsi"/>
                <w:sz w:val="20"/>
                <w:szCs w:val="20"/>
              </w:rPr>
            </w:pPr>
            <w:r w:rsidRPr="00693F57">
              <w:rPr>
                <w:rFonts w:cstheme="minorHAnsi"/>
                <w:sz w:val="20"/>
                <w:szCs w:val="20"/>
              </w:rPr>
              <w:t>Axe 1 : Consolider la résilience, la sécurité, la cohésion sociale et la paix</w:t>
            </w:r>
          </w:p>
        </w:tc>
      </w:tr>
      <w:tr w:rsidR="00D70077" w:rsidRPr="00693F57" w14:paraId="284E9E33"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2B9A8" w:themeFill="accent6" w:themeFillTint="66"/>
            <w:noWrap/>
            <w:vAlign w:val="center"/>
            <w:hideMark/>
          </w:tcPr>
          <w:p w14:paraId="6378B1EC" w14:textId="77777777" w:rsidR="00D70077" w:rsidRPr="00693F57" w:rsidRDefault="00D70077" w:rsidP="00D5444F">
            <w:pPr>
              <w:jc w:val="center"/>
              <w:rPr>
                <w:rFonts w:cstheme="minorHAnsi"/>
                <w:sz w:val="20"/>
                <w:szCs w:val="20"/>
              </w:rPr>
            </w:pPr>
            <w:r w:rsidRPr="00693F57">
              <w:rPr>
                <w:rFonts w:cstheme="minorHAnsi"/>
                <w:sz w:val="20"/>
                <w:szCs w:val="20"/>
              </w:rPr>
              <w:t>OS 1.1 : Renforcer la résilience des populations et des communautés au risque de basculement dans la radicalisation et l’extrémisme violent</w:t>
            </w:r>
          </w:p>
        </w:tc>
      </w:tr>
      <w:tr w:rsidR="00D70077" w:rsidRPr="00693F57" w14:paraId="629FC927" w14:textId="77777777" w:rsidTr="00693F57">
        <w:trPr>
          <w:trHeight w:val="111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6B17E0D8" w14:textId="77777777" w:rsidR="00D70077" w:rsidRPr="00693F57" w:rsidRDefault="00D70077" w:rsidP="00D70077">
            <w:pPr>
              <w:rPr>
                <w:rFonts w:cstheme="minorHAnsi"/>
                <w:sz w:val="20"/>
                <w:szCs w:val="20"/>
              </w:rPr>
            </w:pPr>
            <w:r w:rsidRPr="00693F57">
              <w:rPr>
                <w:rFonts w:cstheme="minorHAnsi"/>
                <w:sz w:val="20"/>
                <w:szCs w:val="20"/>
              </w:rPr>
              <w:t>P2-A1</w:t>
            </w:r>
          </w:p>
        </w:tc>
        <w:tc>
          <w:tcPr>
            <w:tcW w:w="893" w:type="pct"/>
            <w:vAlign w:val="center"/>
            <w:hideMark/>
          </w:tcPr>
          <w:p w14:paraId="0E19A1E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Renforcement de la continuité de l’offre de soins et de services d’urgence, de base et de nutrition, au profit des populations affectées par le terrorisme, y compris les PDI</w:t>
            </w:r>
          </w:p>
        </w:tc>
        <w:tc>
          <w:tcPr>
            <w:tcW w:w="799" w:type="pct"/>
            <w:vAlign w:val="center"/>
            <w:hideMark/>
          </w:tcPr>
          <w:p w14:paraId="0864CFE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formations sanitaires fermées et remises en fonction dans les zones à fort défi sécuritaire (%)</w:t>
            </w:r>
          </w:p>
        </w:tc>
        <w:tc>
          <w:tcPr>
            <w:tcW w:w="501" w:type="pct"/>
            <w:vAlign w:val="center"/>
            <w:hideMark/>
          </w:tcPr>
          <w:p w14:paraId="1E8847C7" w14:textId="3029B21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37</w:t>
            </w:r>
          </w:p>
        </w:tc>
        <w:tc>
          <w:tcPr>
            <w:tcW w:w="523" w:type="pct"/>
            <w:vAlign w:val="center"/>
            <w:hideMark/>
          </w:tcPr>
          <w:p w14:paraId="6D3670FC" w14:textId="4AA2081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5C996FA0" w14:textId="1ECCA00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w:t>
            </w:r>
          </w:p>
        </w:tc>
        <w:tc>
          <w:tcPr>
            <w:tcW w:w="465" w:type="pct"/>
            <w:vAlign w:val="center"/>
            <w:hideMark/>
          </w:tcPr>
          <w:p w14:paraId="055C458A" w14:textId="78057CB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98,0</w:t>
            </w:r>
          </w:p>
        </w:tc>
        <w:tc>
          <w:tcPr>
            <w:tcW w:w="372" w:type="pct"/>
            <w:vAlign w:val="center"/>
            <w:hideMark/>
          </w:tcPr>
          <w:p w14:paraId="3FE46EA3" w14:textId="058E0FF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975433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DGESS/MSHP</w:t>
            </w:r>
          </w:p>
        </w:tc>
      </w:tr>
      <w:tr w:rsidR="00693F57" w:rsidRPr="00693F57" w14:paraId="73D85C63"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26F4BDE7" w14:textId="77777777" w:rsidR="00D70077" w:rsidRPr="00693F57" w:rsidRDefault="00D70077" w:rsidP="00D70077">
            <w:pPr>
              <w:rPr>
                <w:rFonts w:cstheme="minorHAnsi"/>
                <w:sz w:val="20"/>
                <w:szCs w:val="20"/>
              </w:rPr>
            </w:pPr>
            <w:r w:rsidRPr="00693F57">
              <w:rPr>
                <w:rFonts w:cstheme="minorHAnsi"/>
                <w:sz w:val="20"/>
                <w:szCs w:val="20"/>
              </w:rPr>
              <w:t>P2-A1-Pr1</w:t>
            </w:r>
          </w:p>
        </w:tc>
        <w:tc>
          <w:tcPr>
            <w:tcW w:w="893" w:type="pct"/>
            <w:vAlign w:val="center"/>
            <w:hideMark/>
          </w:tcPr>
          <w:p w14:paraId="16260D8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enfants malnutris dans les zones affectées par le terrorisme sont pris en charge</w:t>
            </w:r>
          </w:p>
        </w:tc>
        <w:tc>
          <w:tcPr>
            <w:tcW w:w="799" w:type="pct"/>
            <w:vAlign w:val="center"/>
            <w:hideMark/>
          </w:tcPr>
          <w:p w14:paraId="4CE0C56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Pourcentage des malnutris pris en charge dans les zones à défis sécuritaires (%)</w:t>
            </w:r>
          </w:p>
        </w:tc>
        <w:tc>
          <w:tcPr>
            <w:tcW w:w="501" w:type="pct"/>
            <w:vAlign w:val="center"/>
            <w:hideMark/>
          </w:tcPr>
          <w:p w14:paraId="6601314B" w14:textId="22D81E0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64</w:t>
            </w:r>
          </w:p>
        </w:tc>
        <w:tc>
          <w:tcPr>
            <w:tcW w:w="523" w:type="pct"/>
            <w:vAlign w:val="center"/>
            <w:hideMark/>
          </w:tcPr>
          <w:p w14:paraId="56CCEB47" w14:textId="5803BD7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E6AE541" w14:textId="4103AB2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65,0</w:t>
            </w:r>
          </w:p>
        </w:tc>
        <w:tc>
          <w:tcPr>
            <w:tcW w:w="465" w:type="pct"/>
            <w:vAlign w:val="center"/>
            <w:hideMark/>
          </w:tcPr>
          <w:p w14:paraId="35E995A7" w14:textId="37D8826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67,0</w:t>
            </w:r>
          </w:p>
        </w:tc>
        <w:tc>
          <w:tcPr>
            <w:tcW w:w="372" w:type="pct"/>
            <w:vAlign w:val="center"/>
            <w:hideMark/>
          </w:tcPr>
          <w:p w14:paraId="5D1EF37E" w14:textId="0810160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770221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DGESS/MSHP</w:t>
            </w:r>
          </w:p>
        </w:tc>
      </w:tr>
      <w:tr w:rsidR="00D70077" w:rsidRPr="00693F57" w14:paraId="7E229CFF" w14:textId="77777777" w:rsidTr="00693F57">
        <w:trPr>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E5D3D39" w14:textId="77777777" w:rsidR="00D70077" w:rsidRPr="00693F57" w:rsidRDefault="00D70077" w:rsidP="00D70077">
            <w:pPr>
              <w:rPr>
                <w:rFonts w:cstheme="minorHAnsi"/>
                <w:sz w:val="20"/>
                <w:szCs w:val="20"/>
              </w:rPr>
            </w:pPr>
            <w:r w:rsidRPr="00693F57">
              <w:rPr>
                <w:rFonts w:cstheme="minorHAnsi"/>
                <w:sz w:val="20"/>
                <w:szCs w:val="20"/>
              </w:rPr>
              <w:t>P2-A1-Pr2</w:t>
            </w:r>
          </w:p>
        </w:tc>
        <w:tc>
          <w:tcPr>
            <w:tcW w:w="893" w:type="pct"/>
            <w:vAlign w:val="center"/>
            <w:hideMark/>
          </w:tcPr>
          <w:p w14:paraId="6A0285E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enfants de moins de 5 ans sont pris en charge pour le paludisme par les ASBC dans les zones à défi sécuritaire</w:t>
            </w:r>
          </w:p>
        </w:tc>
        <w:tc>
          <w:tcPr>
            <w:tcW w:w="799" w:type="pct"/>
            <w:vAlign w:val="center"/>
            <w:hideMark/>
          </w:tcPr>
          <w:p w14:paraId="7DD7D2B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d'enfants pris en charge pour le paludisme par les ASBC dans les zones à défi sécuritaire</w:t>
            </w:r>
          </w:p>
        </w:tc>
        <w:tc>
          <w:tcPr>
            <w:tcW w:w="501" w:type="pct"/>
            <w:vAlign w:val="center"/>
            <w:hideMark/>
          </w:tcPr>
          <w:p w14:paraId="5BBBDAF2" w14:textId="32FCA58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174 565</w:t>
            </w:r>
          </w:p>
        </w:tc>
        <w:tc>
          <w:tcPr>
            <w:tcW w:w="523" w:type="pct"/>
            <w:vAlign w:val="center"/>
            <w:hideMark/>
          </w:tcPr>
          <w:p w14:paraId="50CB6ABA" w14:textId="64DE197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355 000,0</w:t>
            </w:r>
          </w:p>
        </w:tc>
        <w:tc>
          <w:tcPr>
            <w:tcW w:w="405" w:type="pct"/>
            <w:vAlign w:val="center"/>
            <w:hideMark/>
          </w:tcPr>
          <w:p w14:paraId="26CA423B" w14:textId="3510E84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175 000,0</w:t>
            </w:r>
          </w:p>
        </w:tc>
        <w:tc>
          <w:tcPr>
            <w:tcW w:w="465" w:type="pct"/>
            <w:vAlign w:val="center"/>
            <w:hideMark/>
          </w:tcPr>
          <w:p w14:paraId="385B910C" w14:textId="25607EE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180 000,0</w:t>
            </w:r>
          </w:p>
        </w:tc>
        <w:tc>
          <w:tcPr>
            <w:tcW w:w="372" w:type="pct"/>
            <w:vAlign w:val="center"/>
            <w:hideMark/>
          </w:tcPr>
          <w:p w14:paraId="2BD85B5E" w14:textId="01F0533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2635EF1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DGESS/MSHP</w:t>
            </w:r>
          </w:p>
        </w:tc>
      </w:tr>
      <w:tr w:rsidR="00D70077" w:rsidRPr="00693F57" w14:paraId="0FC573A2"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B0D0E2" w:themeFill="accent1" w:themeFillTint="66"/>
            <w:noWrap/>
            <w:vAlign w:val="center"/>
            <w:hideMark/>
          </w:tcPr>
          <w:p w14:paraId="10EDD9B3" w14:textId="77777777" w:rsidR="00D70077" w:rsidRPr="00693F57" w:rsidRDefault="00D70077" w:rsidP="00D5444F">
            <w:pPr>
              <w:jc w:val="center"/>
              <w:rPr>
                <w:rFonts w:cstheme="minorHAnsi"/>
                <w:sz w:val="20"/>
                <w:szCs w:val="20"/>
              </w:rPr>
            </w:pPr>
            <w:r w:rsidRPr="00693F57">
              <w:rPr>
                <w:rFonts w:cstheme="minorHAnsi"/>
                <w:sz w:val="20"/>
                <w:szCs w:val="20"/>
              </w:rPr>
              <w:t>Pilier 3 : Refonder l’État et améliorer la gouvernance</w:t>
            </w:r>
          </w:p>
        </w:tc>
      </w:tr>
      <w:tr w:rsidR="00D70077" w:rsidRPr="00693F57" w14:paraId="6B27D2F3"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DCDCD" w:themeFill="accent4" w:themeFillTint="66"/>
            <w:noWrap/>
            <w:vAlign w:val="center"/>
            <w:hideMark/>
          </w:tcPr>
          <w:p w14:paraId="24F1CBE5" w14:textId="77777777" w:rsidR="00D70077" w:rsidRPr="00693F57" w:rsidRDefault="00D70077" w:rsidP="00D5444F">
            <w:pPr>
              <w:jc w:val="center"/>
              <w:rPr>
                <w:rFonts w:cstheme="minorHAnsi"/>
                <w:sz w:val="20"/>
                <w:szCs w:val="20"/>
              </w:rPr>
            </w:pPr>
            <w:r w:rsidRPr="00693F57">
              <w:rPr>
                <w:rFonts w:cstheme="minorHAnsi"/>
                <w:sz w:val="20"/>
                <w:szCs w:val="20"/>
              </w:rPr>
              <w:t>Axe 3 : Consolider le développement du capital humain et la solidarité nationale</w:t>
            </w:r>
          </w:p>
        </w:tc>
      </w:tr>
      <w:tr w:rsidR="00D70077" w:rsidRPr="00693F57" w14:paraId="0733CEFC"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2B9A8" w:themeFill="accent6" w:themeFillTint="66"/>
            <w:noWrap/>
            <w:vAlign w:val="center"/>
            <w:hideMark/>
          </w:tcPr>
          <w:p w14:paraId="71D4AE68" w14:textId="77777777" w:rsidR="00D70077" w:rsidRPr="00693F57" w:rsidRDefault="00D70077" w:rsidP="00D5444F">
            <w:pPr>
              <w:jc w:val="center"/>
              <w:rPr>
                <w:rFonts w:cstheme="minorHAnsi"/>
                <w:sz w:val="20"/>
                <w:szCs w:val="20"/>
              </w:rPr>
            </w:pPr>
            <w:r w:rsidRPr="00693F57">
              <w:rPr>
                <w:rFonts w:cstheme="minorHAnsi"/>
                <w:sz w:val="20"/>
                <w:szCs w:val="20"/>
              </w:rPr>
              <w:t>OS 3.1 : Promouvoir la sante de la population et accélérer la transition démographique</w:t>
            </w:r>
          </w:p>
        </w:tc>
      </w:tr>
      <w:tr w:rsidR="00D70077" w:rsidRPr="00693F57" w14:paraId="7BC6FA4D" w14:textId="77777777" w:rsidTr="00693F57">
        <w:trPr>
          <w:trHeight w:val="50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69984F1E" w14:textId="77777777" w:rsidR="00D70077" w:rsidRPr="00693F57" w:rsidRDefault="00D70077" w:rsidP="00D70077">
            <w:pPr>
              <w:rPr>
                <w:rFonts w:cstheme="minorHAnsi"/>
                <w:sz w:val="20"/>
                <w:szCs w:val="20"/>
              </w:rPr>
            </w:pPr>
            <w:r w:rsidRPr="00693F57">
              <w:rPr>
                <w:rFonts w:cstheme="minorHAnsi"/>
                <w:sz w:val="20"/>
                <w:szCs w:val="20"/>
              </w:rPr>
              <w:lastRenderedPageBreak/>
              <w:t>P3-A1</w:t>
            </w:r>
          </w:p>
        </w:tc>
        <w:tc>
          <w:tcPr>
            <w:tcW w:w="893" w:type="pct"/>
            <w:vMerge w:val="restart"/>
            <w:vAlign w:val="center"/>
            <w:hideMark/>
          </w:tcPr>
          <w:p w14:paraId="13202D3C" w14:textId="7BB5E1E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Poursuite des réformes en matière de santé</w:t>
            </w:r>
          </w:p>
        </w:tc>
        <w:tc>
          <w:tcPr>
            <w:tcW w:w="799" w:type="pct"/>
            <w:vAlign w:val="center"/>
            <w:hideMark/>
          </w:tcPr>
          <w:p w14:paraId="5474098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contacts par habitant et par an dans la population générale</w:t>
            </w:r>
          </w:p>
        </w:tc>
        <w:tc>
          <w:tcPr>
            <w:tcW w:w="501" w:type="pct"/>
            <w:vAlign w:val="center"/>
            <w:hideMark/>
          </w:tcPr>
          <w:p w14:paraId="029E3266" w14:textId="03FC7CB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1,12</w:t>
            </w:r>
          </w:p>
        </w:tc>
        <w:tc>
          <w:tcPr>
            <w:tcW w:w="523" w:type="pct"/>
            <w:vAlign w:val="center"/>
            <w:hideMark/>
          </w:tcPr>
          <w:p w14:paraId="0A0028EF" w14:textId="084A076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432EFCF1" w14:textId="25287AF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˃1,5</w:t>
            </w:r>
          </w:p>
        </w:tc>
        <w:tc>
          <w:tcPr>
            <w:tcW w:w="465" w:type="pct"/>
            <w:vAlign w:val="center"/>
            <w:hideMark/>
          </w:tcPr>
          <w:p w14:paraId="7CAA8926" w14:textId="1C20E48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˃1,5</w:t>
            </w:r>
          </w:p>
        </w:tc>
        <w:tc>
          <w:tcPr>
            <w:tcW w:w="372" w:type="pct"/>
            <w:vAlign w:val="center"/>
            <w:hideMark/>
          </w:tcPr>
          <w:p w14:paraId="355C5F08" w14:textId="34EB13C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3B682D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CDA25A5" w14:textId="77777777" w:rsidTr="00693F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B7D47A6" w14:textId="77777777" w:rsidR="00D70077" w:rsidRPr="00693F57" w:rsidRDefault="00D70077" w:rsidP="00D70077">
            <w:pPr>
              <w:rPr>
                <w:rFonts w:cstheme="minorHAnsi"/>
                <w:sz w:val="20"/>
                <w:szCs w:val="20"/>
              </w:rPr>
            </w:pPr>
          </w:p>
        </w:tc>
        <w:tc>
          <w:tcPr>
            <w:tcW w:w="893" w:type="pct"/>
            <w:vMerge/>
            <w:vAlign w:val="center"/>
            <w:hideMark/>
          </w:tcPr>
          <w:p w14:paraId="30325F8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1787AF0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contacts par habitant et par an pour les enfants de moins de 05 ans</w:t>
            </w:r>
          </w:p>
        </w:tc>
        <w:tc>
          <w:tcPr>
            <w:tcW w:w="501" w:type="pct"/>
            <w:vAlign w:val="center"/>
            <w:hideMark/>
          </w:tcPr>
          <w:p w14:paraId="4B52C2D0" w14:textId="225ADF4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2,1</w:t>
            </w:r>
          </w:p>
        </w:tc>
        <w:tc>
          <w:tcPr>
            <w:tcW w:w="523" w:type="pct"/>
            <w:vAlign w:val="center"/>
            <w:hideMark/>
          </w:tcPr>
          <w:p w14:paraId="41087789" w14:textId="1334575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7CDE91AA" w14:textId="76553C5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˃2,5</w:t>
            </w:r>
          </w:p>
        </w:tc>
        <w:tc>
          <w:tcPr>
            <w:tcW w:w="465" w:type="pct"/>
            <w:noWrap/>
            <w:vAlign w:val="center"/>
            <w:hideMark/>
          </w:tcPr>
          <w:p w14:paraId="0187313B" w14:textId="3F02F4B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˃2,5</w:t>
            </w:r>
          </w:p>
        </w:tc>
        <w:tc>
          <w:tcPr>
            <w:tcW w:w="372" w:type="pct"/>
            <w:vAlign w:val="center"/>
            <w:hideMark/>
          </w:tcPr>
          <w:p w14:paraId="3A784B52" w14:textId="6F72E16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33EE6D0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600710A9"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37E3254D" w14:textId="77777777" w:rsidR="00D70077" w:rsidRPr="00693F57" w:rsidRDefault="00D70077" w:rsidP="00D70077">
            <w:pPr>
              <w:rPr>
                <w:rFonts w:cstheme="minorHAnsi"/>
                <w:sz w:val="20"/>
                <w:szCs w:val="20"/>
              </w:rPr>
            </w:pPr>
            <w:r w:rsidRPr="00693F57">
              <w:rPr>
                <w:rFonts w:cstheme="minorHAnsi"/>
                <w:sz w:val="20"/>
                <w:szCs w:val="20"/>
              </w:rPr>
              <w:t>P3-A1-Pr1</w:t>
            </w:r>
          </w:p>
        </w:tc>
        <w:tc>
          <w:tcPr>
            <w:tcW w:w="893" w:type="pct"/>
            <w:vMerge w:val="restart"/>
            <w:vAlign w:val="center"/>
            <w:hideMark/>
          </w:tcPr>
          <w:p w14:paraId="201AC63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La stratégie de la gratuité des soins est poursuivie</w:t>
            </w:r>
          </w:p>
        </w:tc>
        <w:tc>
          <w:tcPr>
            <w:tcW w:w="799" w:type="pct"/>
            <w:vAlign w:val="center"/>
            <w:hideMark/>
          </w:tcPr>
          <w:p w14:paraId="3E327A7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prestations gratuites offertes aux enfants de moins de 05 ans (En Milliers)</w:t>
            </w:r>
          </w:p>
        </w:tc>
        <w:tc>
          <w:tcPr>
            <w:tcW w:w="501" w:type="pct"/>
            <w:vAlign w:val="center"/>
            <w:hideMark/>
          </w:tcPr>
          <w:p w14:paraId="31908B82" w14:textId="587FD85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10 306 739,0</w:t>
            </w:r>
          </w:p>
        </w:tc>
        <w:tc>
          <w:tcPr>
            <w:tcW w:w="523" w:type="pct"/>
            <w:vAlign w:val="center"/>
            <w:hideMark/>
          </w:tcPr>
          <w:p w14:paraId="1144CC2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31169104</w:t>
            </w:r>
          </w:p>
        </w:tc>
        <w:tc>
          <w:tcPr>
            <w:tcW w:w="405" w:type="pct"/>
            <w:vAlign w:val="center"/>
            <w:hideMark/>
          </w:tcPr>
          <w:p w14:paraId="1757AF8F" w14:textId="562EE69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14 444 543,0</w:t>
            </w:r>
          </w:p>
        </w:tc>
        <w:tc>
          <w:tcPr>
            <w:tcW w:w="465" w:type="pct"/>
            <w:vAlign w:val="center"/>
            <w:hideMark/>
          </w:tcPr>
          <w:p w14:paraId="19F6C2D0" w14:textId="51040F3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16 724 561,0</w:t>
            </w:r>
          </w:p>
        </w:tc>
        <w:tc>
          <w:tcPr>
            <w:tcW w:w="372" w:type="pct"/>
            <w:vAlign w:val="center"/>
            <w:hideMark/>
          </w:tcPr>
          <w:p w14:paraId="2A9C7271" w14:textId="23C9953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EDF1A76" w14:textId="076D403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7BB6CCDF"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0A16FD89" w14:textId="77777777" w:rsidR="00D70077" w:rsidRPr="00693F57" w:rsidRDefault="00D70077" w:rsidP="00D70077">
            <w:pPr>
              <w:rPr>
                <w:rFonts w:cstheme="minorHAnsi"/>
                <w:sz w:val="20"/>
                <w:szCs w:val="20"/>
              </w:rPr>
            </w:pPr>
          </w:p>
        </w:tc>
        <w:tc>
          <w:tcPr>
            <w:tcW w:w="893" w:type="pct"/>
            <w:vMerge/>
            <w:vAlign w:val="center"/>
            <w:hideMark/>
          </w:tcPr>
          <w:p w14:paraId="2F0937F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0FB4548D" w14:textId="05450F1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prestations gratuites offertes aux femmes :</w:t>
            </w:r>
          </w:p>
        </w:tc>
        <w:tc>
          <w:tcPr>
            <w:tcW w:w="501" w:type="pct"/>
            <w:vAlign w:val="center"/>
            <w:hideMark/>
          </w:tcPr>
          <w:p w14:paraId="141C4E96" w14:textId="05B6E6E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9 228 233,0</w:t>
            </w:r>
          </w:p>
        </w:tc>
        <w:tc>
          <w:tcPr>
            <w:tcW w:w="523" w:type="pct"/>
            <w:vAlign w:val="center"/>
            <w:hideMark/>
          </w:tcPr>
          <w:p w14:paraId="1CFF8E29" w14:textId="43759BD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33 151 640,0</w:t>
            </w:r>
          </w:p>
        </w:tc>
        <w:tc>
          <w:tcPr>
            <w:tcW w:w="405" w:type="pct"/>
            <w:vAlign w:val="center"/>
            <w:hideMark/>
          </w:tcPr>
          <w:p w14:paraId="12FD812E" w14:textId="275865C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16 041 390,0</w:t>
            </w:r>
          </w:p>
        </w:tc>
        <w:tc>
          <w:tcPr>
            <w:tcW w:w="465" w:type="pct"/>
            <w:vAlign w:val="center"/>
            <w:hideMark/>
          </w:tcPr>
          <w:p w14:paraId="225183BA" w14:textId="4E6691C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17 110 250,0</w:t>
            </w:r>
          </w:p>
        </w:tc>
        <w:tc>
          <w:tcPr>
            <w:tcW w:w="372" w:type="pct"/>
            <w:vAlign w:val="center"/>
            <w:hideMark/>
          </w:tcPr>
          <w:p w14:paraId="2C372B06" w14:textId="4FF4549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5B7A3E5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25C3058B"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2EDE8079" w14:textId="6B5E0D01" w:rsidR="00D70077" w:rsidRPr="00693F57" w:rsidRDefault="00D70077" w:rsidP="00D70077">
            <w:pPr>
              <w:rPr>
                <w:rFonts w:cstheme="minorHAnsi"/>
                <w:sz w:val="20"/>
                <w:szCs w:val="20"/>
              </w:rPr>
            </w:pPr>
          </w:p>
        </w:tc>
        <w:tc>
          <w:tcPr>
            <w:tcW w:w="893" w:type="pct"/>
            <w:vAlign w:val="center"/>
            <w:hideMark/>
          </w:tcPr>
          <w:p w14:paraId="28F3665E" w14:textId="0C7619C3"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SAMU</w:t>
            </w:r>
            <w:r w:rsidR="00D70077" w:rsidRPr="00693F57">
              <w:rPr>
                <w:rFonts w:cstheme="minorHAnsi"/>
                <w:sz w:val="20"/>
                <w:szCs w:val="20"/>
              </w:rPr>
              <w:t xml:space="preserve"> de Ouagadougou est opérationnel</w:t>
            </w:r>
          </w:p>
        </w:tc>
        <w:tc>
          <w:tcPr>
            <w:tcW w:w="799" w:type="pct"/>
            <w:vAlign w:val="center"/>
            <w:hideMark/>
          </w:tcPr>
          <w:p w14:paraId="1CAAF7C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fonctionnalité (%)</w:t>
            </w:r>
          </w:p>
        </w:tc>
        <w:tc>
          <w:tcPr>
            <w:tcW w:w="501" w:type="pct"/>
            <w:vAlign w:val="center"/>
            <w:hideMark/>
          </w:tcPr>
          <w:p w14:paraId="65F00F50" w14:textId="1225CBA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 w:type="pct"/>
            <w:vAlign w:val="center"/>
            <w:hideMark/>
          </w:tcPr>
          <w:p w14:paraId="45886C98" w14:textId="18A6FBA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1DBAD8B7" w14:textId="5911F56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5" w:type="pct"/>
            <w:vAlign w:val="center"/>
            <w:hideMark/>
          </w:tcPr>
          <w:p w14:paraId="2418A1A0" w14:textId="20FFB32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2" w:type="pct"/>
            <w:vAlign w:val="center"/>
            <w:hideMark/>
          </w:tcPr>
          <w:p w14:paraId="5FFD32FE" w14:textId="0C87BC8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0F9A1923" w14:textId="4E57473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93F57" w:rsidRPr="00693F57" w14:paraId="67231ACC"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5B87751" w14:textId="77777777" w:rsidR="00D70077" w:rsidRPr="00693F57" w:rsidRDefault="00D70077" w:rsidP="00D70077">
            <w:pPr>
              <w:rPr>
                <w:rFonts w:cstheme="minorHAnsi"/>
                <w:sz w:val="20"/>
                <w:szCs w:val="20"/>
              </w:rPr>
            </w:pPr>
            <w:r w:rsidRPr="00693F57">
              <w:rPr>
                <w:rFonts w:cstheme="minorHAnsi"/>
                <w:sz w:val="20"/>
                <w:szCs w:val="20"/>
              </w:rPr>
              <w:t>P3-A1-Pr2</w:t>
            </w:r>
          </w:p>
        </w:tc>
        <w:tc>
          <w:tcPr>
            <w:tcW w:w="893" w:type="pct"/>
            <w:vAlign w:val="center"/>
            <w:hideMark/>
          </w:tcPr>
          <w:p w14:paraId="50C645C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 SAMU de Bobo-Dioulasso est opérationnel</w:t>
            </w:r>
          </w:p>
        </w:tc>
        <w:tc>
          <w:tcPr>
            <w:tcW w:w="799" w:type="pct"/>
            <w:vAlign w:val="center"/>
            <w:hideMark/>
          </w:tcPr>
          <w:p w14:paraId="616EC31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Niveau de fonctionnalité (%)</w:t>
            </w:r>
          </w:p>
        </w:tc>
        <w:tc>
          <w:tcPr>
            <w:tcW w:w="501" w:type="pct"/>
            <w:vAlign w:val="center"/>
            <w:hideMark/>
          </w:tcPr>
          <w:p w14:paraId="713F6295" w14:textId="0F709D5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25,0</w:t>
            </w:r>
          </w:p>
        </w:tc>
        <w:tc>
          <w:tcPr>
            <w:tcW w:w="523" w:type="pct"/>
            <w:vAlign w:val="center"/>
            <w:hideMark/>
          </w:tcPr>
          <w:p w14:paraId="27B5D96E" w14:textId="6E5005D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66308A3" w14:textId="0EFBF12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204F071F" w14:textId="725F30E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12D0E2B1" w14:textId="48E499B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72955D24" w14:textId="04E9BC2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5C15DC9D"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8C7F387" w14:textId="77777777" w:rsidR="00D70077" w:rsidRPr="00693F57" w:rsidRDefault="00D70077" w:rsidP="00D70077">
            <w:pPr>
              <w:rPr>
                <w:rFonts w:cstheme="minorHAnsi"/>
                <w:sz w:val="20"/>
                <w:szCs w:val="20"/>
              </w:rPr>
            </w:pPr>
            <w:r w:rsidRPr="00693F57">
              <w:rPr>
                <w:rFonts w:cstheme="minorHAnsi"/>
                <w:sz w:val="20"/>
                <w:szCs w:val="20"/>
              </w:rPr>
              <w:t>P3-A1-Pr3</w:t>
            </w:r>
          </w:p>
        </w:tc>
        <w:tc>
          <w:tcPr>
            <w:tcW w:w="893" w:type="pct"/>
            <w:vAlign w:val="center"/>
            <w:hideMark/>
          </w:tcPr>
          <w:p w14:paraId="39D65FB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groupe hospitalier de Ouagadougou (GHO) est mis en service</w:t>
            </w:r>
          </w:p>
        </w:tc>
        <w:tc>
          <w:tcPr>
            <w:tcW w:w="799" w:type="pct"/>
            <w:vAlign w:val="center"/>
            <w:hideMark/>
          </w:tcPr>
          <w:p w14:paraId="7022582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709DA3BE" w14:textId="621F37B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6A9F915A" w14:textId="62AA3FD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0698281A" w14:textId="3860612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5" w:type="pct"/>
            <w:vAlign w:val="center"/>
            <w:hideMark/>
          </w:tcPr>
          <w:p w14:paraId="16473155" w14:textId="647B7ED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2" w:type="pct"/>
            <w:vAlign w:val="center"/>
            <w:hideMark/>
          </w:tcPr>
          <w:p w14:paraId="443C5315" w14:textId="70BDD2F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594C383A" w14:textId="3D54791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93F57" w:rsidRPr="00693F57" w14:paraId="547F5309"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DBD612E" w14:textId="77777777" w:rsidR="00D70077" w:rsidRPr="00693F57" w:rsidRDefault="00D70077" w:rsidP="00D70077">
            <w:pPr>
              <w:rPr>
                <w:rFonts w:cstheme="minorHAnsi"/>
                <w:sz w:val="20"/>
                <w:szCs w:val="20"/>
              </w:rPr>
            </w:pPr>
            <w:r w:rsidRPr="00693F57">
              <w:rPr>
                <w:rFonts w:cstheme="minorHAnsi"/>
                <w:sz w:val="20"/>
                <w:szCs w:val="20"/>
              </w:rPr>
              <w:t>P3-A1-Pr4</w:t>
            </w:r>
          </w:p>
        </w:tc>
        <w:tc>
          <w:tcPr>
            <w:tcW w:w="893" w:type="pct"/>
            <w:vAlign w:val="center"/>
            <w:hideMark/>
          </w:tcPr>
          <w:p w14:paraId="7545FBF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Pharmacie hospitalière est poursuivie</w:t>
            </w:r>
          </w:p>
        </w:tc>
        <w:tc>
          <w:tcPr>
            <w:tcW w:w="799" w:type="pct"/>
            <w:vAlign w:val="center"/>
            <w:hideMark/>
          </w:tcPr>
          <w:p w14:paraId="18E1611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 CMA mettant en œuvre la dispensation individuelle nominative (%)</w:t>
            </w:r>
          </w:p>
        </w:tc>
        <w:tc>
          <w:tcPr>
            <w:tcW w:w="501" w:type="pct"/>
            <w:vAlign w:val="center"/>
            <w:hideMark/>
          </w:tcPr>
          <w:p w14:paraId="1957A2ED" w14:textId="5560D5F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2,2</w:t>
            </w:r>
          </w:p>
        </w:tc>
        <w:tc>
          <w:tcPr>
            <w:tcW w:w="523" w:type="pct"/>
            <w:vAlign w:val="center"/>
            <w:hideMark/>
          </w:tcPr>
          <w:p w14:paraId="52122E92" w14:textId="35D717F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1E917407" w14:textId="16BA5D7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4D1CF3FA" w14:textId="06A1077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6AC8A9F1" w14:textId="6AA8E4A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2F2C6083" w14:textId="6C59CFB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2D82446B"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3A16B1E" w14:textId="77777777" w:rsidR="00D70077" w:rsidRPr="00693F57" w:rsidRDefault="00D70077" w:rsidP="00D70077">
            <w:pPr>
              <w:rPr>
                <w:rFonts w:cstheme="minorHAnsi"/>
                <w:sz w:val="20"/>
                <w:szCs w:val="20"/>
              </w:rPr>
            </w:pPr>
            <w:r w:rsidRPr="00693F57">
              <w:rPr>
                <w:rFonts w:cstheme="minorHAnsi"/>
                <w:sz w:val="20"/>
                <w:szCs w:val="20"/>
              </w:rPr>
              <w:t>P3-A1-Pr5</w:t>
            </w:r>
          </w:p>
        </w:tc>
        <w:tc>
          <w:tcPr>
            <w:tcW w:w="893" w:type="pct"/>
            <w:vAlign w:val="center"/>
            <w:hideMark/>
          </w:tcPr>
          <w:p w14:paraId="5297387C" w14:textId="4C83480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La pharmacie centrale des hôpitaux est opérationnelle</w:t>
            </w:r>
          </w:p>
        </w:tc>
        <w:tc>
          <w:tcPr>
            <w:tcW w:w="799" w:type="pct"/>
            <w:vAlign w:val="center"/>
            <w:hideMark/>
          </w:tcPr>
          <w:p w14:paraId="0E5EDE0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fonctionnalité (%)</w:t>
            </w:r>
          </w:p>
        </w:tc>
        <w:tc>
          <w:tcPr>
            <w:tcW w:w="501" w:type="pct"/>
            <w:vAlign w:val="center"/>
            <w:hideMark/>
          </w:tcPr>
          <w:p w14:paraId="6878FC2C" w14:textId="52EA505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046F1C53" w14:textId="0218DD6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359E44B1" w14:textId="0EF3141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5" w:type="pct"/>
            <w:vAlign w:val="center"/>
            <w:hideMark/>
          </w:tcPr>
          <w:p w14:paraId="13BDF80B" w14:textId="1E573F8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2" w:type="pct"/>
            <w:vAlign w:val="center"/>
            <w:hideMark/>
          </w:tcPr>
          <w:p w14:paraId="79E18B3E" w14:textId="142D083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5CA7D42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40306F45" w14:textId="77777777" w:rsidTr="00693F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9878074" w14:textId="77777777" w:rsidR="00D70077" w:rsidRPr="00693F57" w:rsidRDefault="00D70077" w:rsidP="00D70077">
            <w:pPr>
              <w:rPr>
                <w:rFonts w:cstheme="minorHAnsi"/>
                <w:sz w:val="20"/>
                <w:szCs w:val="20"/>
              </w:rPr>
            </w:pPr>
            <w:r w:rsidRPr="00693F57">
              <w:rPr>
                <w:rFonts w:cstheme="minorHAnsi"/>
                <w:sz w:val="20"/>
                <w:szCs w:val="20"/>
              </w:rPr>
              <w:t>P3-A1-Pr6</w:t>
            </w:r>
          </w:p>
        </w:tc>
        <w:tc>
          <w:tcPr>
            <w:tcW w:w="893" w:type="pct"/>
            <w:vAlign w:val="center"/>
            <w:hideMark/>
          </w:tcPr>
          <w:p w14:paraId="5E57DC3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L’extension de l’écosystème digitale minimale (EDM) et de la </w:t>
            </w:r>
            <w:r w:rsidRPr="00693F57">
              <w:rPr>
                <w:rFonts w:cstheme="minorHAnsi"/>
                <w:sz w:val="20"/>
                <w:szCs w:val="20"/>
              </w:rPr>
              <w:lastRenderedPageBreak/>
              <w:t>facture individuelle de soins est effective</w:t>
            </w:r>
          </w:p>
        </w:tc>
        <w:tc>
          <w:tcPr>
            <w:tcW w:w="799" w:type="pct"/>
            <w:vAlign w:val="center"/>
            <w:hideMark/>
          </w:tcPr>
          <w:p w14:paraId="6BA7665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lastRenderedPageBreak/>
              <w:t>Niveau de fonctionnalité (%)</w:t>
            </w:r>
          </w:p>
        </w:tc>
        <w:tc>
          <w:tcPr>
            <w:tcW w:w="501" w:type="pct"/>
            <w:vAlign w:val="center"/>
            <w:hideMark/>
          </w:tcPr>
          <w:p w14:paraId="100D30CF" w14:textId="23B9337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65162095" w14:textId="12F8EF3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1CECD47D" w14:textId="72FE02A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44A08984" w14:textId="15B862D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5DC85914" w14:textId="5DB47EF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6A0E431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5411055E"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D298076" w14:textId="77777777" w:rsidR="00D70077" w:rsidRPr="00693F57" w:rsidRDefault="00D70077" w:rsidP="00D70077">
            <w:pPr>
              <w:rPr>
                <w:rFonts w:cstheme="minorHAnsi"/>
                <w:sz w:val="20"/>
                <w:szCs w:val="20"/>
              </w:rPr>
            </w:pPr>
            <w:r w:rsidRPr="00693F57">
              <w:rPr>
                <w:rFonts w:cstheme="minorHAnsi"/>
                <w:sz w:val="20"/>
                <w:szCs w:val="20"/>
              </w:rPr>
              <w:t>P3-A1-Pr7</w:t>
            </w:r>
          </w:p>
        </w:tc>
        <w:tc>
          <w:tcPr>
            <w:tcW w:w="893" w:type="pct"/>
            <w:vAlign w:val="center"/>
            <w:hideMark/>
          </w:tcPr>
          <w:p w14:paraId="5C31F2E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formations sanitaires publiques et privées éligibles sont certifiées</w:t>
            </w:r>
          </w:p>
        </w:tc>
        <w:tc>
          <w:tcPr>
            <w:tcW w:w="799" w:type="pct"/>
            <w:vAlign w:val="center"/>
            <w:hideMark/>
          </w:tcPr>
          <w:p w14:paraId="03405F1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formations sanitaires certifiées</w:t>
            </w:r>
          </w:p>
        </w:tc>
        <w:tc>
          <w:tcPr>
            <w:tcW w:w="501" w:type="pct"/>
            <w:vAlign w:val="center"/>
            <w:hideMark/>
          </w:tcPr>
          <w:p w14:paraId="578BA5CE" w14:textId="5A27097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ND</w:t>
            </w:r>
          </w:p>
        </w:tc>
        <w:tc>
          <w:tcPr>
            <w:tcW w:w="523" w:type="pct"/>
            <w:vAlign w:val="center"/>
            <w:hideMark/>
          </w:tcPr>
          <w:p w14:paraId="2364A422" w14:textId="704D27B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66F98417" w14:textId="5590667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 des CSPS</w:t>
            </w:r>
          </w:p>
        </w:tc>
        <w:tc>
          <w:tcPr>
            <w:tcW w:w="465" w:type="pct"/>
            <w:vAlign w:val="center"/>
            <w:hideMark/>
          </w:tcPr>
          <w:p w14:paraId="0D4D5B19" w14:textId="7FD32DB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6BAC8168" w14:textId="638DCCF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53ED5CE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410DD10D" w14:textId="77777777" w:rsidTr="00693F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2C07DAFD" w14:textId="77777777" w:rsidR="00D70077" w:rsidRPr="00693F57" w:rsidRDefault="00D70077" w:rsidP="00D70077">
            <w:pPr>
              <w:rPr>
                <w:rFonts w:cstheme="minorHAnsi"/>
                <w:sz w:val="20"/>
                <w:szCs w:val="20"/>
              </w:rPr>
            </w:pPr>
            <w:r w:rsidRPr="00693F57">
              <w:rPr>
                <w:rFonts w:cstheme="minorHAnsi"/>
                <w:sz w:val="20"/>
                <w:szCs w:val="20"/>
              </w:rPr>
              <w:t>P3-A1-Pr8</w:t>
            </w:r>
          </w:p>
        </w:tc>
        <w:tc>
          <w:tcPr>
            <w:tcW w:w="893" w:type="pct"/>
            <w:vAlign w:val="center"/>
            <w:hideMark/>
          </w:tcPr>
          <w:p w14:paraId="4468EEB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vaccination contre le paludisme au profit des enfants de moins de 5 ans est effective dans les zones pilotes</w:t>
            </w:r>
          </w:p>
        </w:tc>
        <w:tc>
          <w:tcPr>
            <w:tcW w:w="799" w:type="pct"/>
            <w:vAlign w:val="center"/>
            <w:hideMark/>
          </w:tcPr>
          <w:p w14:paraId="089A6495" w14:textId="538186FA"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Couverture</w:t>
            </w:r>
            <w:r w:rsidR="00D70077" w:rsidRPr="00693F57">
              <w:rPr>
                <w:rFonts w:cstheme="minorHAnsi"/>
                <w:sz w:val="20"/>
                <w:szCs w:val="20"/>
              </w:rPr>
              <w:t xml:space="preserve"> vaccinale des enfants de moins de 5 ans dans les zones pilotes</w:t>
            </w:r>
          </w:p>
        </w:tc>
        <w:tc>
          <w:tcPr>
            <w:tcW w:w="501" w:type="pct"/>
            <w:noWrap/>
            <w:vAlign w:val="center"/>
            <w:hideMark/>
          </w:tcPr>
          <w:p w14:paraId="26115EE7" w14:textId="51FC6FB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 w:type="pct"/>
            <w:noWrap/>
            <w:vAlign w:val="center"/>
            <w:hideMark/>
          </w:tcPr>
          <w:p w14:paraId="0372954B" w14:textId="5C5615A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5DD61BC3" w14:textId="6D8A33A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noWrap/>
            <w:vAlign w:val="center"/>
            <w:hideMark/>
          </w:tcPr>
          <w:p w14:paraId="79F3E68C" w14:textId="69EDB65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noWrap/>
            <w:vAlign w:val="center"/>
            <w:hideMark/>
          </w:tcPr>
          <w:p w14:paraId="1CE0797B" w14:textId="5F79D5F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6AA1177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3000EC9F"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4A19A8A1" w14:textId="77777777" w:rsidR="00D70077" w:rsidRPr="00693F57" w:rsidRDefault="00D70077" w:rsidP="00D70077">
            <w:pPr>
              <w:rPr>
                <w:rFonts w:cstheme="minorHAnsi"/>
                <w:sz w:val="20"/>
                <w:szCs w:val="20"/>
              </w:rPr>
            </w:pPr>
            <w:r w:rsidRPr="00693F57">
              <w:rPr>
                <w:rFonts w:cstheme="minorHAnsi"/>
                <w:sz w:val="20"/>
                <w:szCs w:val="20"/>
              </w:rPr>
              <w:t>P3-A1-Pr9</w:t>
            </w:r>
          </w:p>
        </w:tc>
        <w:tc>
          <w:tcPr>
            <w:tcW w:w="893" w:type="pct"/>
            <w:vMerge w:val="restart"/>
            <w:vAlign w:val="center"/>
            <w:hideMark/>
          </w:tcPr>
          <w:p w14:paraId="5566F83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activités de sport pour tous sont organisées</w:t>
            </w:r>
          </w:p>
        </w:tc>
        <w:tc>
          <w:tcPr>
            <w:tcW w:w="799" w:type="pct"/>
            <w:vAlign w:val="center"/>
            <w:hideMark/>
          </w:tcPr>
          <w:p w14:paraId="6A4D13A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séances de sport pour tous organisées</w:t>
            </w:r>
          </w:p>
        </w:tc>
        <w:tc>
          <w:tcPr>
            <w:tcW w:w="501" w:type="pct"/>
            <w:vAlign w:val="center"/>
            <w:hideMark/>
          </w:tcPr>
          <w:p w14:paraId="29F78D97" w14:textId="74FEAD1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33 395</w:t>
            </w:r>
          </w:p>
        </w:tc>
        <w:tc>
          <w:tcPr>
            <w:tcW w:w="523" w:type="pct"/>
            <w:vAlign w:val="center"/>
            <w:hideMark/>
          </w:tcPr>
          <w:p w14:paraId="18FF9BDF" w14:textId="5D229F9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127 915</w:t>
            </w:r>
          </w:p>
        </w:tc>
        <w:tc>
          <w:tcPr>
            <w:tcW w:w="405" w:type="pct"/>
            <w:vAlign w:val="center"/>
            <w:hideMark/>
          </w:tcPr>
          <w:p w14:paraId="210B6E77" w14:textId="05EDC44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37 402</w:t>
            </w:r>
          </w:p>
        </w:tc>
        <w:tc>
          <w:tcPr>
            <w:tcW w:w="465" w:type="pct"/>
            <w:vAlign w:val="center"/>
            <w:hideMark/>
          </w:tcPr>
          <w:p w14:paraId="4E998466" w14:textId="3A3AA80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42 638</w:t>
            </w:r>
          </w:p>
        </w:tc>
        <w:tc>
          <w:tcPr>
            <w:tcW w:w="372" w:type="pct"/>
            <w:vAlign w:val="center"/>
            <w:hideMark/>
          </w:tcPr>
          <w:p w14:paraId="72792D98" w14:textId="70C3D2C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47 875</w:t>
            </w:r>
          </w:p>
        </w:tc>
        <w:tc>
          <w:tcPr>
            <w:tcW w:w="620" w:type="pct"/>
            <w:vAlign w:val="center"/>
            <w:hideMark/>
          </w:tcPr>
          <w:p w14:paraId="2DD719A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MSJE</w:t>
            </w:r>
          </w:p>
        </w:tc>
      </w:tr>
      <w:tr w:rsidR="00693F57" w:rsidRPr="00693F57" w14:paraId="395A096A"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2E826362" w14:textId="77777777" w:rsidR="00D70077" w:rsidRPr="00693F57" w:rsidRDefault="00D70077" w:rsidP="00D70077">
            <w:pPr>
              <w:rPr>
                <w:rFonts w:cstheme="minorHAnsi"/>
                <w:sz w:val="20"/>
                <w:szCs w:val="20"/>
              </w:rPr>
            </w:pPr>
          </w:p>
        </w:tc>
        <w:tc>
          <w:tcPr>
            <w:tcW w:w="893" w:type="pct"/>
            <w:vMerge/>
            <w:vAlign w:val="center"/>
            <w:hideMark/>
          </w:tcPr>
          <w:p w14:paraId="5B2B755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2D41D3D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participants au sport pour tous</w:t>
            </w:r>
          </w:p>
        </w:tc>
        <w:tc>
          <w:tcPr>
            <w:tcW w:w="501" w:type="pct"/>
            <w:vAlign w:val="center"/>
            <w:hideMark/>
          </w:tcPr>
          <w:p w14:paraId="51699AC7" w14:textId="7059876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2 212 174</w:t>
            </w:r>
          </w:p>
        </w:tc>
        <w:tc>
          <w:tcPr>
            <w:tcW w:w="523" w:type="pct"/>
            <w:vAlign w:val="center"/>
            <w:hideMark/>
          </w:tcPr>
          <w:p w14:paraId="5B63A7CC" w14:textId="4924CE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8 473 512</w:t>
            </w:r>
          </w:p>
        </w:tc>
        <w:tc>
          <w:tcPr>
            <w:tcW w:w="405" w:type="pct"/>
            <w:vAlign w:val="center"/>
            <w:hideMark/>
          </w:tcPr>
          <w:p w14:paraId="19291F58" w14:textId="4CD7CFF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2 477 635</w:t>
            </w:r>
          </w:p>
        </w:tc>
        <w:tc>
          <w:tcPr>
            <w:tcW w:w="465" w:type="pct"/>
            <w:vAlign w:val="center"/>
            <w:hideMark/>
          </w:tcPr>
          <w:p w14:paraId="59A42B77" w14:textId="159C0AF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2 824 504</w:t>
            </w:r>
          </w:p>
        </w:tc>
        <w:tc>
          <w:tcPr>
            <w:tcW w:w="372" w:type="pct"/>
            <w:vAlign w:val="center"/>
            <w:hideMark/>
          </w:tcPr>
          <w:p w14:paraId="0A244C6D" w14:textId="18D9450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3 171 373</w:t>
            </w:r>
          </w:p>
        </w:tc>
        <w:tc>
          <w:tcPr>
            <w:tcW w:w="620" w:type="pct"/>
            <w:vAlign w:val="center"/>
            <w:hideMark/>
          </w:tcPr>
          <w:p w14:paraId="2D949D0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MSJE</w:t>
            </w:r>
          </w:p>
        </w:tc>
      </w:tr>
      <w:tr w:rsidR="003B42B3" w:rsidRPr="00693F57" w14:paraId="69C1D9E3" w14:textId="77777777" w:rsidTr="00693F57">
        <w:trPr>
          <w:trHeight w:val="111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E27ED7E" w14:textId="77777777" w:rsidR="00D70077" w:rsidRPr="00693F57" w:rsidRDefault="00D70077" w:rsidP="00D70077">
            <w:pPr>
              <w:rPr>
                <w:rFonts w:cstheme="minorHAnsi"/>
                <w:sz w:val="20"/>
                <w:szCs w:val="20"/>
              </w:rPr>
            </w:pPr>
            <w:r w:rsidRPr="00693F57">
              <w:rPr>
                <w:rFonts w:cstheme="minorHAnsi"/>
                <w:sz w:val="20"/>
                <w:szCs w:val="20"/>
              </w:rPr>
              <w:t>P3-A1-Pr10</w:t>
            </w:r>
          </w:p>
        </w:tc>
        <w:tc>
          <w:tcPr>
            <w:tcW w:w="893" w:type="pct"/>
            <w:vAlign w:val="center"/>
            <w:hideMark/>
          </w:tcPr>
          <w:p w14:paraId="6CCEC74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L’opération de ventes des vivres à prix subventionnés ciblant en priorité la tranche des ménages pauvres de la population des communes rurale du BF est poursuivie</w:t>
            </w:r>
          </w:p>
        </w:tc>
        <w:tc>
          <w:tcPr>
            <w:tcW w:w="799" w:type="pct"/>
            <w:vAlign w:val="center"/>
            <w:hideMark/>
          </w:tcPr>
          <w:p w14:paraId="53BFB3B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vivres subventionnés</w:t>
            </w:r>
          </w:p>
        </w:tc>
        <w:tc>
          <w:tcPr>
            <w:tcW w:w="501" w:type="pct"/>
            <w:vAlign w:val="center"/>
            <w:hideMark/>
          </w:tcPr>
          <w:p w14:paraId="7C5EC49A" w14:textId="1F7CB6F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77,0</w:t>
            </w:r>
          </w:p>
        </w:tc>
        <w:tc>
          <w:tcPr>
            <w:tcW w:w="523" w:type="pct"/>
            <w:vAlign w:val="center"/>
            <w:hideMark/>
          </w:tcPr>
          <w:p w14:paraId="5AA94693" w14:textId="7A70698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noWrap/>
            <w:vAlign w:val="center"/>
            <w:hideMark/>
          </w:tcPr>
          <w:p w14:paraId="2B054E58" w14:textId="555FCB5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noWrap/>
            <w:vAlign w:val="center"/>
            <w:hideMark/>
          </w:tcPr>
          <w:p w14:paraId="059B50C0" w14:textId="2C39F2A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327593DE" w14:textId="461F966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63B6756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MARAH</w:t>
            </w:r>
          </w:p>
        </w:tc>
      </w:tr>
      <w:tr w:rsidR="00693F57" w:rsidRPr="00693F57" w14:paraId="2D418A35"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CD0B686" w14:textId="77777777" w:rsidR="00D70077" w:rsidRPr="00693F57" w:rsidRDefault="00D70077" w:rsidP="00D70077">
            <w:pPr>
              <w:rPr>
                <w:rFonts w:cstheme="minorHAnsi"/>
                <w:sz w:val="20"/>
                <w:szCs w:val="20"/>
              </w:rPr>
            </w:pPr>
            <w:r w:rsidRPr="00693F57">
              <w:rPr>
                <w:rFonts w:cstheme="minorHAnsi"/>
                <w:sz w:val="20"/>
                <w:szCs w:val="20"/>
              </w:rPr>
              <w:t>P3-A1-Pr11</w:t>
            </w:r>
          </w:p>
        </w:tc>
        <w:tc>
          <w:tcPr>
            <w:tcW w:w="893" w:type="pct"/>
            <w:vAlign w:val="center"/>
            <w:hideMark/>
          </w:tcPr>
          <w:p w14:paraId="7DF7237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maitrise des maladies aviaires est effective</w:t>
            </w:r>
          </w:p>
        </w:tc>
        <w:tc>
          <w:tcPr>
            <w:tcW w:w="799" w:type="pct"/>
            <w:vAlign w:val="center"/>
            <w:hideMark/>
          </w:tcPr>
          <w:p w14:paraId="0D17B46B" w14:textId="1D7D7B9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Proportion de foyers de maladie notifiés et </w:t>
            </w:r>
            <w:r w:rsidR="000A1594" w:rsidRPr="00693F57">
              <w:rPr>
                <w:rFonts w:cstheme="minorHAnsi"/>
                <w:sz w:val="20"/>
                <w:szCs w:val="20"/>
              </w:rPr>
              <w:t>confirmés</w:t>
            </w:r>
          </w:p>
        </w:tc>
        <w:tc>
          <w:tcPr>
            <w:tcW w:w="501" w:type="pct"/>
            <w:vAlign w:val="center"/>
            <w:hideMark/>
          </w:tcPr>
          <w:p w14:paraId="617124D7" w14:textId="5AED077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523" w:type="pct"/>
            <w:vAlign w:val="center"/>
            <w:hideMark/>
          </w:tcPr>
          <w:p w14:paraId="4C9F403E" w14:textId="77C313D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14707932" w14:textId="0E76D34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39E63181" w14:textId="0924B9F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4F06007F" w14:textId="60FF100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344DF1C9" w14:textId="3416811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B42B3" w:rsidRPr="00693F57" w14:paraId="3ED8104C"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65FD318" w14:textId="77777777" w:rsidR="00D70077" w:rsidRPr="00693F57" w:rsidRDefault="00D70077" w:rsidP="00D70077">
            <w:pPr>
              <w:rPr>
                <w:rFonts w:cstheme="minorHAnsi"/>
                <w:sz w:val="20"/>
                <w:szCs w:val="20"/>
              </w:rPr>
            </w:pPr>
            <w:r w:rsidRPr="00693F57">
              <w:rPr>
                <w:rFonts w:cstheme="minorHAnsi"/>
                <w:sz w:val="20"/>
                <w:szCs w:val="20"/>
              </w:rPr>
              <w:t>P3-A1-Pr12</w:t>
            </w:r>
          </w:p>
        </w:tc>
        <w:tc>
          <w:tcPr>
            <w:tcW w:w="893" w:type="pct"/>
            <w:vAlign w:val="center"/>
            <w:hideMark/>
          </w:tcPr>
          <w:p w14:paraId="65321044" w14:textId="0561867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 xml:space="preserve">La condition physique des personnes du troisième âge est </w:t>
            </w:r>
            <w:proofErr w:type="gramStart"/>
            <w:r w:rsidR="000A1594" w:rsidRPr="00693F57">
              <w:rPr>
                <w:rFonts w:cstheme="minorHAnsi"/>
                <w:sz w:val="20"/>
                <w:szCs w:val="20"/>
              </w:rPr>
              <w:t>évaluée</w:t>
            </w:r>
            <w:proofErr w:type="gramEnd"/>
          </w:p>
        </w:tc>
        <w:tc>
          <w:tcPr>
            <w:tcW w:w="799" w:type="pct"/>
            <w:vAlign w:val="center"/>
            <w:hideMark/>
          </w:tcPr>
          <w:p w14:paraId="4CA6E4A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personnes évaluées</w:t>
            </w:r>
          </w:p>
        </w:tc>
        <w:tc>
          <w:tcPr>
            <w:tcW w:w="501" w:type="pct"/>
            <w:vAlign w:val="center"/>
            <w:hideMark/>
          </w:tcPr>
          <w:p w14:paraId="399EE6B6" w14:textId="37DE018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40,0</w:t>
            </w:r>
          </w:p>
        </w:tc>
        <w:tc>
          <w:tcPr>
            <w:tcW w:w="523" w:type="pct"/>
            <w:vAlign w:val="center"/>
            <w:hideMark/>
          </w:tcPr>
          <w:p w14:paraId="20059A41" w14:textId="0ECA7B5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200,0</w:t>
            </w:r>
          </w:p>
        </w:tc>
        <w:tc>
          <w:tcPr>
            <w:tcW w:w="405" w:type="pct"/>
            <w:vAlign w:val="center"/>
            <w:hideMark/>
          </w:tcPr>
          <w:p w14:paraId="11FB63B1" w14:textId="3882C9F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50,0</w:t>
            </w:r>
          </w:p>
        </w:tc>
        <w:tc>
          <w:tcPr>
            <w:tcW w:w="465" w:type="pct"/>
            <w:vAlign w:val="center"/>
            <w:hideMark/>
          </w:tcPr>
          <w:p w14:paraId="742C39FD" w14:textId="7645EDC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70,0</w:t>
            </w:r>
          </w:p>
        </w:tc>
        <w:tc>
          <w:tcPr>
            <w:tcW w:w="372" w:type="pct"/>
            <w:vAlign w:val="center"/>
            <w:hideMark/>
          </w:tcPr>
          <w:p w14:paraId="5FB9A40E" w14:textId="41A6EBB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80,0</w:t>
            </w:r>
          </w:p>
        </w:tc>
        <w:tc>
          <w:tcPr>
            <w:tcW w:w="620" w:type="pct"/>
            <w:vAlign w:val="center"/>
            <w:hideMark/>
          </w:tcPr>
          <w:p w14:paraId="6FD7A4B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MSJE</w:t>
            </w:r>
          </w:p>
        </w:tc>
      </w:tr>
      <w:tr w:rsidR="00693F57" w:rsidRPr="00693F57" w14:paraId="2BA8647E"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01F61672" w14:textId="77777777" w:rsidR="00D70077" w:rsidRPr="00693F57" w:rsidRDefault="00D70077" w:rsidP="00D70077">
            <w:pPr>
              <w:rPr>
                <w:rFonts w:cstheme="minorHAnsi"/>
                <w:sz w:val="20"/>
                <w:szCs w:val="20"/>
              </w:rPr>
            </w:pPr>
            <w:r w:rsidRPr="00693F57">
              <w:rPr>
                <w:rFonts w:cstheme="minorHAnsi"/>
                <w:sz w:val="20"/>
                <w:szCs w:val="20"/>
              </w:rPr>
              <w:t>P3-A2</w:t>
            </w:r>
          </w:p>
        </w:tc>
        <w:tc>
          <w:tcPr>
            <w:tcW w:w="893" w:type="pct"/>
            <w:vAlign w:val="center"/>
            <w:hideMark/>
          </w:tcPr>
          <w:p w14:paraId="58C7B6EE" w14:textId="3BAE9CE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Poursuite de la stratégie de santé communautaire</w:t>
            </w:r>
          </w:p>
        </w:tc>
        <w:tc>
          <w:tcPr>
            <w:tcW w:w="799" w:type="pct"/>
            <w:vAlign w:val="center"/>
            <w:hideMark/>
          </w:tcPr>
          <w:p w14:paraId="00C1A60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 villages disposant d’au moins deux ASBC fonctionnels</w:t>
            </w:r>
          </w:p>
        </w:tc>
        <w:tc>
          <w:tcPr>
            <w:tcW w:w="501" w:type="pct"/>
            <w:vAlign w:val="center"/>
            <w:hideMark/>
          </w:tcPr>
          <w:p w14:paraId="200C062F" w14:textId="132D8B0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94,4</w:t>
            </w:r>
          </w:p>
        </w:tc>
        <w:tc>
          <w:tcPr>
            <w:tcW w:w="523" w:type="pct"/>
            <w:vAlign w:val="center"/>
            <w:hideMark/>
          </w:tcPr>
          <w:p w14:paraId="0855FB2A" w14:textId="45B7DFC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6591412D" w14:textId="5584CB9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107E4569" w14:textId="5034C10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57399812" w14:textId="602DABC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578BDCF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7DF05FCD" w14:textId="77777777" w:rsidTr="00693F57">
        <w:trPr>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624062B" w14:textId="77777777" w:rsidR="00D70077" w:rsidRPr="00693F57" w:rsidRDefault="00D70077" w:rsidP="00D70077">
            <w:pPr>
              <w:rPr>
                <w:rFonts w:cstheme="minorHAnsi"/>
                <w:sz w:val="20"/>
                <w:szCs w:val="20"/>
              </w:rPr>
            </w:pPr>
            <w:r w:rsidRPr="00693F57">
              <w:rPr>
                <w:rFonts w:cstheme="minorHAnsi"/>
                <w:sz w:val="20"/>
                <w:szCs w:val="20"/>
              </w:rPr>
              <w:lastRenderedPageBreak/>
              <w:t>P3-A2-Pr1</w:t>
            </w:r>
          </w:p>
        </w:tc>
        <w:tc>
          <w:tcPr>
            <w:tcW w:w="893" w:type="pct"/>
            <w:vAlign w:val="center"/>
            <w:hideMark/>
          </w:tcPr>
          <w:p w14:paraId="5F0D9C0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ressources humaines en santé communautaire qualifiées et motivées sont disponibles à tous les niveaux</w:t>
            </w:r>
          </w:p>
        </w:tc>
        <w:tc>
          <w:tcPr>
            <w:tcW w:w="799" w:type="pct"/>
            <w:vAlign w:val="center"/>
            <w:hideMark/>
          </w:tcPr>
          <w:p w14:paraId="282699E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d’ASBC ayant bénéficié de l’intégralité de leur motivation financière (%)</w:t>
            </w:r>
          </w:p>
        </w:tc>
        <w:tc>
          <w:tcPr>
            <w:tcW w:w="501" w:type="pct"/>
            <w:vAlign w:val="center"/>
            <w:hideMark/>
          </w:tcPr>
          <w:p w14:paraId="6BEBB81E" w14:textId="07BA177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96,0</w:t>
            </w:r>
          </w:p>
        </w:tc>
        <w:tc>
          <w:tcPr>
            <w:tcW w:w="523" w:type="pct"/>
            <w:vAlign w:val="center"/>
            <w:hideMark/>
          </w:tcPr>
          <w:p w14:paraId="4D033861" w14:textId="0145AB4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0F96C738" w14:textId="76837E1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26656AFD" w14:textId="233DB34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1BC635DE" w14:textId="2FBDE71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1E0D43D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713A158"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09982D5E" w14:textId="77777777" w:rsidR="00D70077" w:rsidRPr="00693F57" w:rsidRDefault="00D70077" w:rsidP="00D70077">
            <w:pPr>
              <w:rPr>
                <w:rFonts w:cstheme="minorHAnsi"/>
                <w:sz w:val="20"/>
                <w:szCs w:val="20"/>
              </w:rPr>
            </w:pPr>
            <w:r w:rsidRPr="00693F57">
              <w:rPr>
                <w:rFonts w:cstheme="minorHAnsi"/>
                <w:sz w:val="20"/>
                <w:szCs w:val="20"/>
              </w:rPr>
              <w:t>P3-A2-Pr2</w:t>
            </w:r>
          </w:p>
        </w:tc>
        <w:tc>
          <w:tcPr>
            <w:tcW w:w="893" w:type="pct"/>
            <w:vAlign w:val="center"/>
            <w:hideMark/>
          </w:tcPr>
          <w:p w14:paraId="2E112639" w14:textId="2357E99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interventions à base communautaire de qualité sont offertes à la population</w:t>
            </w:r>
          </w:p>
        </w:tc>
        <w:tc>
          <w:tcPr>
            <w:tcW w:w="799" w:type="pct"/>
            <w:vAlign w:val="center"/>
            <w:hideMark/>
          </w:tcPr>
          <w:p w14:paraId="62F41F96" w14:textId="4B6A2C0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Proportion de villages couverts par la délégation des tâches en planification </w:t>
            </w:r>
            <w:r w:rsidR="000A1594" w:rsidRPr="00693F57">
              <w:rPr>
                <w:rFonts w:cstheme="minorHAnsi"/>
                <w:sz w:val="20"/>
                <w:szCs w:val="20"/>
              </w:rPr>
              <w:t>familiale (</w:t>
            </w:r>
            <w:r w:rsidRPr="00693F57">
              <w:rPr>
                <w:rFonts w:cstheme="minorHAnsi"/>
                <w:sz w:val="20"/>
                <w:szCs w:val="20"/>
              </w:rPr>
              <w:t>PF)</w:t>
            </w:r>
          </w:p>
        </w:tc>
        <w:tc>
          <w:tcPr>
            <w:tcW w:w="501" w:type="pct"/>
            <w:vAlign w:val="center"/>
            <w:hideMark/>
          </w:tcPr>
          <w:p w14:paraId="4A6CB740" w14:textId="7EA976E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 w:type="pct"/>
            <w:vAlign w:val="center"/>
            <w:hideMark/>
          </w:tcPr>
          <w:p w14:paraId="47BEF275" w14:textId="4643AAC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368550A" w14:textId="2CFC528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54930EA3" w14:textId="66F655D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28A57149" w14:textId="1347E25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6DF7D0D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465A7185" w14:textId="77777777" w:rsidTr="00693F57">
        <w:trPr>
          <w:trHeight w:val="588"/>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272193B3" w14:textId="77777777" w:rsidR="00D70077" w:rsidRPr="00693F57" w:rsidRDefault="00D70077" w:rsidP="00D70077">
            <w:pPr>
              <w:rPr>
                <w:rFonts w:cstheme="minorHAnsi"/>
                <w:sz w:val="20"/>
                <w:szCs w:val="20"/>
              </w:rPr>
            </w:pPr>
            <w:r w:rsidRPr="00693F57">
              <w:rPr>
                <w:rFonts w:cstheme="minorHAnsi"/>
                <w:sz w:val="20"/>
                <w:szCs w:val="20"/>
              </w:rPr>
              <w:t>P3-A2-Pr3</w:t>
            </w:r>
          </w:p>
        </w:tc>
        <w:tc>
          <w:tcPr>
            <w:tcW w:w="893" w:type="pct"/>
            <w:vAlign w:val="center"/>
            <w:hideMark/>
          </w:tcPr>
          <w:p w14:paraId="4E2BEEA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services de santé communautaires sont disponibles</w:t>
            </w:r>
          </w:p>
        </w:tc>
        <w:tc>
          <w:tcPr>
            <w:tcW w:w="799" w:type="pct"/>
            <w:vAlign w:val="center"/>
            <w:hideMark/>
          </w:tcPr>
          <w:p w14:paraId="066E5D9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clubs de santé communautaire fonctionnels</w:t>
            </w:r>
          </w:p>
        </w:tc>
        <w:tc>
          <w:tcPr>
            <w:tcW w:w="501" w:type="pct"/>
            <w:vAlign w:val="center"/>
            <w:hideMark/>
          </w:tcPr>
          <w:p w14:paraId="53097885" w14:textId="47C1DC4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 w:type="pct"/>
            <w:vAlign w:val="center"/>
            <w:hideMark/>
          </w:tcPr>
          <w:p w14:paraId="2D615A2A" w14:textId="732D232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0ACCBA8D" w14:textId="25AA7D5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5" w:type="pct"/>
            <w:vAlign w:val="center"/>
            <w:hideMark/>
          </w:tcPr>
          <w:p w14:paraId="6B1D7D06" w14:textId="1896408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2" w:type="pct"/>
            <w:vAlign w:val="center"/>
            <w:hideMark/>
          </w:tcPr>
          <w:p w14:paraId="65524C28" w14:textId="3386935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214099D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23CFE9C" w14:textId="77777777" w:rsidTr="00693F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6C1DFCC" w14:textId="77777777" w:rsidR="00D70077" w:rsidRPr="00693F57" w:rsidRDefault="00D70077" w:rsidP="00D70077">
            <w:pPr>
              <w:rPr>
                <w:rFonts w:cstheme="minorHAnsi"/>
                <w:sz w:val="20"/>
                <w:szCs w:val="20"/>
              </w:rPr>
            </w:pPr>
            <w:r w:rsidRPr="00693F57">
              <w:rPr>
                <w:rFonts w:cstheme="minorHAnsi"/>
                <w:sz w:val="20"/>
                <w:szCs w:val="20"/>
              </w:rPr>
              <w:t>P3-A3</w:t>
            </w:r>
          </w:p>
        </w:tc>
        <w:tc>
          <w:tcPr>
            <w:tcW w:w="893" w:type="pct"/>
            <w:vAlign w:val="center"/>
            <w:hideMark/>
          </w:tcPr>
          <w:p w14:paraId="26B35ED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Poursuite des investissements en infrastructures de santé</w:t>
            </w:r>
          </w:p>
        </w:tc>
        <w:tc>
          <w:tcPr>
            <w:tcW w:w="799" w:type="pct"/>
            <w:vAlign w:val="center"/>
            <w:hideMark/>
          </w:tcPr>
          <w:p w14:paraId="4A4A2DC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Rayon moyen d’action théorique y compris le privé en km</w:t>
            </w:r>
          </w:p>
        </w:tc>
        <w:tc>
          <w:tcPr>
            <w:tcW w:w="501" w:type="pct"/>
            <w:vAlign w:val="center"/>
            <w:hideMark/>
          </w:tcPr>
          <w:p w14:paraId="1ACA222D" w14:textId="741B263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5,3</w:t>
            </w:r>
          </w:p>
        </w:tc>
        <w:tc>
          <w:tcPr>
            <w:tcW w:w="523" w:type="pct"/>
            <w:vAlign w:val="center"/>
            <w:hideMark/>
          </w:tcPr>
          <w:p w14:paraId="578DE2C0" w14:textId="4613F73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w:t>
            </w:r>
          </w:p>
        </w:tc>
        <w:tc>
          <w:tcPr>
            <w:tcW w:w="405" w:type="pct"/>
            <w:vAlign w:val="center"/>
            <w:hideMark/>
          </w:tcPr>
          <w:p w14:paraId="7940C7BF" w14:textId="7A36DED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w:t>
            </w:r>
          </w:p>
        </w:tc>
        <w:tc>
          <w:tcPr>
            <w:tcW w:w="465" w:type="pct"/>
            <w:vAlign w:val="center"/>
            <w:hideMark/>
          </w:tcPr>
          <w:p w14:paraId="453BEF16" w14:textId="69F03C5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w:t>
            </w:r>
          </w:p>
        </w:tc>
        <w:tc>
          <w:tcPr>
            <w:tcW w:w="372" w:type="pct"/>
            <w:vAlign w:val="center"/>
            <w:hideMark/>
          </w:tcPr>
          <w:p w14:paraId="274FECD8" w14:textId="45239F4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w:t>
            </w:r>
          </w:p>
        </w:tc>
        <w:tc>
          <w:tcPr>
            <w:tcW w:w="620" w:type="pct"/>
            <w:vAlign w:val="center"/>
            <w:hideMark/>
          </w:tcPr>
          <w:p w14:paraId="403DE9B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7D9748F0"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9005F52" w14:textId="77777777" w:rsidR="00D70077" w:rsidRPr="00693F57" w:rsidRDefault="00D70077" w:rsidP="00D70077">
            <w:pPr>
              <w:rPr>
                <w:rFonts w:cstheme="minorHAnsi"/>
                <w:sz w:val="20"/>
                <w:szCs w:val="20"/>
              </w:rPr>
            </w:pPr>
            <w:r w:rsidRPr="00693F57">
              <w:rPr>
                <w:rFonts w:cstheme="minorHAnsi"/>
                <w:sz w:val="20"/>
                <w:szCs w:val="20"/>
              </w:rPr>
              <w:t>P3-A3-Pr1</w:t>
            </w:r>
          </w:p>
        </w:tc>
        <w:tc>
          <w:tcPr>
            <w:tcW w:w="893" w:type="pct"/>
            <w:vAlign w:val="center"/>
            <w:hideMark/>
          </w:tcPr>
          <w:p w14:paraId="3E558C8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nouveaux CSPS sont construits</w:t>
            </w:r>
          </w:p>
        </w:tc>
        <w:tc>
          <w:tcPr>
            <w:tcW w:w="799" w:type="pct"/>
            <w:vAlign w:val="center"/>
            <w:hideMark/>
          </w:tcPr>
          <w:p w14:paraId="72FDED2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nouveaux CSPS construits et équipés</w:t>
            </w:r>
          </w:p>
        </w:tc>
        <w:tc>
          <w:tcPr>
            <w:tcW w:w="501" w:type="pct"/>
            <w:vAlign w:val="center"/>
            <w:hideMark/>
          </w:tcPr>
          <w:p w14:paraId="12804C56" w14:textId="08DA837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25,0</w:t>
            </w:r>
          </w:p>
        </w:tc>
        <w:tc>
          <w:tcPr>
            <w:tcW w:w="523" w:type="pct"/>
            <w:vAlign w:val="center"/>
            <w:hideMark/>
          </w:tcPr>
          <w:p w14:paraId="5EFD3E41" w14:textId="0B876EE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131,0</w:t>
            </w:r>
          </w:p>
        </w:tc>
        <w:tc>
          <w:tcPr>
            <w:tcW w:w="405" w:type="pct"/>
            <w:vAlign w:val="center"/>
            <w:hideMark/>
          </w:tcPr>
          <w:p w14:paraId="344A3A9A" w14:textId="7F9510A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41,0</w:t>
            </w:r>
          </w:p>
        </w:tc>
        <w:tc>
          <w:tcPr>
            <w:tcW w:w="465" w:type="pct"/>
            <w:vAlign w:val="center"/>
            <w:hideMark/>
          </w:tcPr>
          <w:p w14:paraId="1EB6EA82" w14:textId="355177D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45,0</w:t>
            </w:r>
          </w:p>
        </w:tc>
        <w:tc>
          <w:tcPr>
            <w:tcW w:w="372" w:type="pct"/>
            <w:vAlign w:val="center"/>
            <w:hideMark/>
          </w:tcPr>
          <w:p w14:paraId="6A4F386B" w14:textId="6BAD076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45,0</w:t>
            </w:r>
          </w:p>
        </w:tc>
        <w:tc>
          <w:tcPr>
            <w:tcW w:w="620" w:type="pct"/>
            <w:vAlign w:val="center"/>
            <w:hideMark/>
          </w:tcPr>
          <w:p w14:paraId="7C344DB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276860B" w14:textId="77777777" w:rsidTr="00693F5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2FD61401" w14:textId="77777777" w:rsidR="00D70077" w:rsidRPr="00693F57" w:rsidRDefault="00D70077" w:rsidP="00D70077">
            <w:pPr>
              <w:rPr>
                <w:rFonts w:cstheme="minorHAnsi"/>
                <w:sz w:val="20"/>
                <w:szCs w:val="20"/>
              </w:rPr>
            </w:pPr>
            <w:r w:rsidRPr="00693F57">
              <w:rPr>
                <w:rFonts w:cstheme="minorHAnsi"/>
                <w:sz w:val="20"/>
                <w:szCs w:val="20"/>
              </w:rPr>
              <w:t>P3-A3-Pr2</w:t>
            </w:r>
          </w:p>
        </w:tc>
        <w:tc>
          <w:tcPr>
            <w:tcW w:w="893" w:type="pct"/>
            <w:vAlign w:val="center"/>
            <w:hideMark/>
          </w:tcPr>
          <w:p w14:paraId="42CA24B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Des dispensaires/maternités sont normalisées</w:t>
            </w:r>
          </w:p>
        </w:tc>
        <w:tc>
          <w:tcPr>
            <w:tcW w:w="799" w:type="pct"/>
            <w:vAlign w:val="center"/>
            <w:hideMark/>
          </w:tcPr>
          <w:p w14:paraId="5FF006E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dispensaires/maternités normalisées</w:t>
            </w:r>
          </w:p>
        </w:tc>
        <w:tc>
          <w:tcPr>
            <w:tcW w:w="501" w:type="pct"/>
            <w:vAlign w:val="center"/>
            <w:hideMark/>
          </w:tcPr>
          <w:p w14:paraId="1644C3A0" w14:textId="285B63C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17,0</w:t>
            </w:r>
          </w:p>
        </w:tc>
        <w:tc>
          <w:tcPr>
            <w:tcW w:w="523" w:type="pct"/>
            <w:vAlign w:val="center"/>
            <w:hideMark/>
          </w:tcPr>
          <w:p w14:paraId="67119B74" w14:textId="3508A50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6,0</w:t>
            </w:r>
          </w:p>
        </w:tc>
        <w:tc>
          <w:tcPr>
            <w:tcW w:w="405" w:type="pct"/>
            <w:vAlign w:val="center"/>
            <w:hideMark/>
          </w:tcPr>
          <w:p w14:paraId="2985922D" w14:textId="4C497D0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6,0</w:t>
            </w:r>
          </w:p>
        </w:tc>
        <w:tc>
          <w:tcPr>
            <w:tcW w:w="465" w:type="pct"/>
            <w:vAlign w:val="center"/>
            <w:hideMark/>
          </w:tcPr>
          <w:p w14:paraId="04458472" w14:textId="3A4F1C9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79F6B073" w14:textId="0809720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7DC1DF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777DF94C" w14:textId="77777777" w:rsidTr="00693F57">
        <w:trPr>
          <w:trHeight w:val="8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8010A65" w14:textId="77777777" w:rsidR="00D70077" w:rsidRPr="00693F57" w:rsidRDefault="00D70077" w:rsidP="00D70077">
            <w:pPr>
              <w:rPr>
                <w:rFonts w:cstheme="minorHAnsi"/>
                <w:sz w:val="20"/>
                <w:szCs w:val="20"/>
              </w:rPr>
            </w:pPr>
            <w:r w:rsidRPr="00693F57">
              <w:rPr>
                <w:rFonts w:cstheme="minorHAnsi"/>
                <w:sz w:val="20"/>
                <w:szCs w:val="20"/>
              </w:rPr>
              <w:t>P3-A3-Pr3</w:t>
            </w:r>
          </w:p>
        </w:tc>
        <w:tc>
          <w:tcPr>
            <w:tcW w:w="893" w:type="pct"/>
            <w:vAlign w:val="center"/>
            <w:hideMark/>
          </w:tcPr>
          <w:p w14:paraId="1AF8999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 xml:space="preserve">Les nouveaux CMA sont construits et équipés (Kampti, N’Dorola, </w:t>
            </w:r>
            <w:proofErr w:type="spellStart"/>
            <w:r w:rsidRPr="00693F57">
              <w:rPr>
                <w:rFonts w:cstheme="minorHAnsi"/>
                <w:sz w:val="20"/>
                <w:szCs w:val="20"/>
              </w:rPr>
              <w:t>Karangasso</w:t>
            </w:r>
            <w:proofErr w:type="spellEnd"/>
            <w:r w:rsidRPr="00693F57">
              <w:rPr>
                <w:rFonts w:cstheme="minorHAnsi"/>
                <w:sz w:val="20"/>
                <w:szCs w:val="20"/>
              </w:rPr>
              <w:t xml:space="preserve">- </w:t>
            </w:r>
            <w:proofErr w:type="spellStart"/>
            <w:r w:rsidRPr="00693F57">
              <w:rPr>
                <w:rFonts w:cstheme="minorHAnsi"/>
                <w:sz w:val="20"/>
                <w:szCs w:val="20"/>
              </w:rPr>
              <w:t>Vigué</w:t>
            </w:r>
            <w:proofErr w:type="spellEnd"/>
            <w:r w:rsidRPr="00693F57">
              <w:rPr>
                <w:rFonts w:cstheme="minorHAnsi"/>
                <w:sz w:val="20"/>
                <w:szCs w:val="20"/>
              </w:rPr>
              <w:t>, Léna, Mani)</w:t>
            </w:r>
          </w:p>
        </w:tc>
        <w:tc>
          <w:tcPr>
            <w:tcW w:w="799" w:type="pct"/>
            <w:vAlign w:val="center"/>
            <w:hideMark/>
          </w:tcPr>
          <w:p w14:paraId="4E28E19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nouveaux CMA construits et équipés</w:t>
            </w:r>
          </w:p>
        </w:tc>
        <w:tc>
          <w:tcPr>
            <w:tcW w:w="501" w:type="pct"/>
            <w:vAlign w:val="center"/>
            <w:hideMark/>
          </w:tcPr>
          <w:p w14:paraId="116420E0" w14:textId="76FD73E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494DE6E0" w14:textId="4EE4236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5,0</w:t>
            </w:r>
          </w:p>
        </w:tc>
        <w:tc>
          <w:tcPr>
            <w:tcW w:w="405" w:type="pct"/>
            <w:vAlign w:val="center"/>
            <w:hideMark/>
          </w:tcPr>
          <w:p w14:paraId="4C9EED60" w14:textId="3A28ACC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2,0</w:t>
            </w:r>
          </w:p>
        </w:tc>
        <w:tc>
          <w:tcPr>
            <w:tcW w:w="465" w:type="pct"/>
            <w:vAlign w:val="center"/>
            <w:hideMark/>
          </w:tcPr>
          <w:p w14:paraId="08055917" w14:textId="65336C2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w:t>
            </w:r>
          </w:p>
        </w:tc>
        <w:tc>
          <w:tcPr>
            <w:tcW w:w="372" w:type="pct"/>
            <w:vAlign w:val="center"/>
            <w:hideMark/>
          </w:tcPr>
          <w:p w14:paraId="50377955" w14:textId="3B02EA7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2,0</w:t>
            </w:r>
          </w:p>
        </w:tc>
        <w:tc>
          <w:tcPr>
            <w:tcW w:w="620" w:type="pct"/>
            <w:vAlign w:val="center"/>
            <w:hideMark/>
          </w:tcPr>
          <w:p w14:paraId="7B3691A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9CA6605" w14:textId="77777777" w:rsidTr="00693F5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6D1C5C8" w14:textId="77777777" w:rsidR="00D70077" w:rsidRPr="00693F57" w:rsidRDefault="00D70077" w:rsidP="00D70077">
            <w:pPr>
              <w:rPr>
                <w:rFonts w:cstheme="minorHAnsi"/>
                <w:sz w:val="20"/>
                <w:szCs w:val="20"/>
              </w:rPr>
            </w:pPr>
            <w:r w:rsidRPr="00693F57">
              <w:rPr>
                <w:rFonts w:cstheme="minorHAnsi"/>
                <w:sz w:val="20"/>
                <w:szCs w:val="20"/>
              </w:rPr>
              <w:t>P3-A3-Pr4</w:t>
            </w:r>
          </w:p>
        </w:tc>
        <w:tc>
          <w:tcPr>
            <w:tcW w:w="893" w:type="pct"/>
            <w:vAlign w:val="center"/>
            <w:hideMark/>
          </w:tcPr>
          <w:p w14:paraId="289D562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 nouveau CHU de Bobo-Dioulasso est construit et équipé</w:t>
            </w:r>
          </w:p>
        </w:tc>
        <w:tc>
          <w:tcPr>
            <w:tcW w:w="799" w:type="pct"/>
            <w:vAlign w:val="center"/>
            <w:hideMark/>
          </w:tcPr>
          <w:p w14:paraId="36FF27D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75A7CE0C" w14:textId="4446FEC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75,0</w:t>
            </w:r>
          </w:p>
        </w:tc>
        <w:tc>
          <w:tcPr>
            <w:tcW w:w="523" w:type="pct"/>
            <w:vAlign w:val="center"/>
            <w:hideMark/>
          </w:tcPr>
          <w:p w14:paraId="4198A0FD" w14:textId="770A9BA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1764E2DA" w14:textId="3822346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75,0</w:t>
            </w:r>
          </w:p>
        </w:tc>
        <w:tc>
          <w:tcPr>
            <w:tcW w:w="465" w:type="pct"/>
            <w:vAlign w:val="center"/>
            <w:hideMark/>
          </w:tcPr>
          <w:p w14:paraId="145F8FFA" w14:textId="3366E9F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312327F0" w14:textId="0E2B492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2CBFEBE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32D9906F" w14:textId="77777777" w:rsidTr="00693F57">
        <w:trPr>
          <w:trHeight w:val="66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4B8AAE1" w14:textId="77777777" w:rsidR="00D70077" w:rsidRPr="00693F57" w:rsidRDefault="00D70077" w:rsidP="00D70077">
            <w:pPr>
              <w:rPr>
                <w:rFonts w:cstheme="minorHAnsi"/>
                <w:sz w:val="20"/>
                <w:szCs w:val="20"/>
              </w:rPr>
            </w:pPr>
            <w:r w:rsidRPr="00693F57">
              <w:rPr>
                <w:rFonts w:cstheme="minorHAnsi"/>
                <w:sz w:val="20"/>
                <w:szCs w:val="20"/>
              </w:rPr>
              <w:t>P3-A3-Pr5</w:t>
            </w:r>
          </w:p>
        </w:tc>
        <w:tc>
          <w:tcPr>
            <w:tcW w:w="893" w:type="pct"/>
            <w:vAlign w:val="center"/>
            <w:hideMark/>
          </w:tcPr>
          <w:p w14:paraId="7B80442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centre de radiothérapie de Bobo-Dioulasso est construit et équipé</w:t>
            </w:r>
          </w:p>
        </w:tc>
        <w:tc>
          <w:tcPr>
            <w:tcW w:w="799" w:type="pct"/>
            <w:vAlign w:val="center"/>
            <w:hideMark/>
          </w:tcPr>
          <w:p w14:paraId="02C3011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0E0D3A9B" w14:textId="216CFDC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65,0</w:t>
            </w:r>
          </w:p>
        </w:tc>
        <w:tc>
          <w:tcPr>
            <w:tcW w:w="523" w:type="pct"/>
            <w:vAlign w:val="center"/>
            <w:hideMark/>
          </w:tcPr>
          <w:p w14:paraId="2C8DF3BA" w14:textId="33C70DB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5CCBDF84" w14:textId="5ABA61A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144AA698" w14:textId="3B42617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2" w:type="pct"/>
            <w:vAlign w:val="center"/>
            <w:hideMark/>
          </w:tcPr>
          <w:p w14:paraId="0EE5CE51" w14:textId="7CA326B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2128BCA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3B6291BC"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5F86B648" w14:textId="77777777" w:rsidR="00D70077" w:rsidRPr="00693F57" w:rsidRDefault="00D70077" w:rsidP="00D70077">
            <w:pPr>
              <w:rPr>
                <w:rFonts w:cstheme="minorHAnsi"/>
                <w:sz w:val="20"/>
                <w:szCs w:val="20"/>
              </w:rPr>
            </w:pPr>
            <w:r w:rsidRPr="00693F57">
              <w:rPr>
                <w:rFonts w:cstheme="minorHAnsi"/>
                <w:sz w:val="20"/>
                <w:szCs w:val="20"/>
              </w:rPr>
              <w:t>P3-A3-Pr6</w:t>
            </w:r>
          </w:p>
        </w:tc>
        <w:tc>
          <w:tcPr>
            <w:tcW w:w="893" w:type="pct"/>
            <w:vAlign w:val="center"/>
            <w:hideMark/>
          </w:tcPr>
          <w:p w14:paraId="4E0BDEB1" w14:textId="1A10412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Le CHU de </w:t>
            </w:r>
            <w:proofErr w:type="spellStart"/>
            <w:r w:rsidRPr="00693F57">
              <w:rPr>
                <w:rFonts w:cstheme="minorHAnsi"/>
                <w:sz w:val="20"/>
                <w:szCs w:val="20"/>
              </w:rPr>
              <w:t>Bassinko</w:t>
            </w:r>
            <w:proofErr w:type="spellEnd"/>
            <w:r w:rsidRPr="00693F57">
              <w:rPr>
                <w:rFonts w:cstheme="minorHAnsi"/>
                <w:sz w:val="20"/>
                <w:szCs w:val="20"/>
              </w:rPr>
              <w:t xml:space="preserve"> est construit et équipé</w:t>
            </w:r>
          </w:p>
        </w:tc>
        <w:tc>
          <w:tcPr>
            <w:tcW w:w="799" w:type="pct"/>
            <w:vAlign w:val="center"/>
            <w:hideMark/>
          </w:tcPr>
          <w:p w14:paraId="386B13C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7EE28D36" w14:textId="7CA10BF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 w:type="pct"/>
            <w:vAlign w:val="center"/>
            <w:hideMark/>
          </w:tcPr>
          <w:p w14:paraId="54503B3D" w14:textId="49554B3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24FD7F49" w14:textId="68343FB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2C08CB1E" w14:textId="377C760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68650F32" w14:textId="3CC855F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804CE1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22BB7381"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F7DA32D" w14:textId="77777777" w:rsidR="00D70077" w:rsidRPr="00693F57" w:rsidRDefault="00D70077" w:rsidP="00D70077">
            <w:pPr>
              <w:rPr>
                <w:rFonts w:cstheme="minorHAnsi"/>
                <w:sz w:val="20"/>
                <w:szCs w:val="20"/>
              </w:rPr>
            </w:pPr>
            <w:r w:rsidRPr="00693F57">
              <w:rPr>
                <w:rFonts w:cstheme="minorHAnsi"/>
                <w:sz w:val="20"/>
                <w:szCs w:val="20"/>
              </w:rPr>
              <w:lastRenderedPageBreak/>
              <w:t>P3-A3-Pr7</w:t>
            </w:r>
          </w:p>
        </w:tc>
        <w:tc>
          <w:tcPr>
            <w:tcW w:w="893" w:type="pct"/>
            <w:vAlign w:val="center"/>
            <w:hideMark/>
          </w:tcPr>
          <w:p w14:paraId="21E9D2E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CHR de Manga est construit</w:t>
            </w:r>
          </w:p>
        </w:tc>
        <w:tc>
          <w:tcPr>
            <w:tcW w:w="799" w:type="pct"/>
            <w:vAlign w:val="center"/>
            <w:hideMark/>
          </w:tcPr>
          <w:p w14:paraId="224DEFA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22EF5819" w14:textId="462364F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72,9</w:t>
            </w:r>
          </w:p>
        </w:tc>
        <w:tc>
          <w:tcPr>
            <w:tcW w:w="523" w:type="pct"/>
            <w:vAlign w:val="center"/>
            <w:hideMark/>
          </w:tcPr>
          <w:p w14:paraId="531371AD" w14:textId="4A6AE2A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2BFCD556" w14:textId="2FB9C25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1D9115C4" w14:textId="339622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61FCCBA7" w14:textId="21B5101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A1DC28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A3C98BB"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0C4AEEE3" w14:textId="77777777" w:rsidR="00D70077" w:rsidRPr="00693F57" w:rsidRDefault="00D70077" w:rsidP="00D70077">
            <w:pPr>
              <w:rPr>
                <w:rFonts w:cstheme="minorHAnsi"/>
                <w:sz w:val="20"/>
                <w:szCs w:val="20"/>
              </w:rPr>
            </w:pPr>
            <w:r w:rsidRPr="00693F57">
              <w:rPr>
                <w:rFonts w:cstheme="minorHAnsi"/>
                <w:sz w:val="20"/>
                <w:szCs w:val="20"/>
              </w:rPr>
              <w:t>P3-A3-Pr8</w:t>
            </w:r>
          </w:p>
        </w:tc>
        <w:tc>
          <w:tcPr>
            <w:tcW w:w="893" w:type="pct"/>
            <w:vAlign w:val="center"/>
            <w:hideMark/>
          </w:tcPr>
          <w:p w14:paraId="31BB37D5" w14:textId="47A39FB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Le CHRU </w:t>
            </w:r>
            <w:r w:rsidR="000A1594" w:rsidRPr="00693F57">
              <w:rPr>
                <w:rFonts w:cstheme="minorHAnsi"/>
                <w:sz w:val="20"/>
                <w:szCs w:val="20"/>
              </w:rPr>
              <w:t>de Dédougou</w:t>
            </w:r>
            <w:r w:rsidRPr="00693F57">
              <w:rPr>
                <w:rFonts w:cstheme="minorHAnsi"/>
                <w:sz w:val="20"/>
                <w:szCs w:val="20"/>
              </w:rPr>
              <w:t xml:space="preserve"> est réalisé</w:t>
            </w:r>
          </w:p>
        </w:tc>
        <w:tc>
          <w:tcPr>
            <w:tcW w:w="799" w:type="pct"/>
            <w:vAlign w:val="center"/>
            <w:hideMark/>
          </w:tcPr>
          <w:p w14:paraId="7659B72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6AD425A9" w14:textId="59D0A2C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 w:type="pct"/>
            <w:vAlign w:val="center"/>
            <w:hideMark/>
          </w:tcPr>
          <w:p w14:paraId="67B5C425" w14:textId="3401C3F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4332B41B" w14:textId="42C70D5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0B344288" w14:textId="6957375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6EE92343" w14:textId="51F3E18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0FAA29A" w14:textId="3FEFB84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402B4689"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1BC0CE8" w14:textId="77777777" w:rsidR="00D70077" w:rsidRPr="00693F57" w:rsidRDefault="00D70077" w:rsidP="00D70077">
            <w:pPr>
              <w:rPr>
                <w:rFonts w:cstheme="minorHAnsi"/>
                <w:sz w:val="20"/>
                <w:szCs w:val="20"/>
              </w:rPr>
            </w:pPr>
            <w:r w:rsidRPr="00693F57">
              <w:rPr>
                <w:rFonts w:cstheme="minorHAnsi"/>
                <w:sz w:val="20"/>
                <w:szCs w:val="20"/>
              </w:rPr>
              <w:t>P3-A3-Pr9</w:t>
            </w:r>
          </w:p>
        </w:tc>
        <w:tc>
          <w:tcPr>
            <w:tcW w:w="893" w:type="pct"/>
            <w:vAlign w:val="center"/>
            <w:hideMark/>
          </w:tcPr>
          <w:p w14:paraId="564816DB" w14:textId="6A7E00F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CHR de Fada est construit</w:t>
            </w:r>
          </w:p>
        </w:tc>
        <w:tc>
          <w:tcPr>
            <w:tcW w:w="799" w:type="pct"/>
            <w:vAlign w:val="center"/>
            <w:hideMark/>
          </w:tcPr>
          <w:p w14:paraId="26A1A77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22A1C317" w14:textId="2F5F5F0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32C61ACE" w14:textId="6A3F6AD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74FF1551" w14:textId="0B34660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50,0</w:t>
            </w:r>
          </w:p>
        </w:tc>
        <w:tc>
          <w:tcPr>
            <w:tcW w:w="465" w:type="pct"/>
            <w:vAlign w:val="center"/>
            <w:hideMark/>
          </w:tcPr>
          <w:p w14:paraId="78E1C560" w14:textId="36F1DB5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085DE4F2" w14:textId="7778B6C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1524CF2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677C9CE"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573DC0EC" w14:textId="77777777" w:rsidR="00D70077" w:rsidRPr="00693F57" w:rsidRDefault="00D70077" w:rsidP="00D70077">
            <w:pPr>
              <w:rPr>
                <w:rFonts w:cstheme="minorHAnsi"/>
                <w:sz w:val="20"/>
                <w:szCs w:val="20"/>
              </w:rPr>
            </w:pPr>
            <w:r w:rsidRPr="00693F57">
              <w:rPr>
                <w:rFonts w:cstheme="minorHAnsi"/>
                <w:sz w:val="20"/>
                <w:szCs w:val="20"/>
              </w:rPr>
              <w:t>P3-A3-Pr10</w:t>
            </w:r>
          </w:p>
        </w:tc>
        <w:tc>
          <w:tcPr>
            <w:tcW w:w="893" w:type="pct"/>
            <w:vAlign w:val="center"/>
            <w:hideMark/>
          </w:tcPr>
          <w:p w14:paraId="771EFEB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 CHR de Gaoua est construit</w:t>
            </w:r>
          </w:p>
        </w:tc>
        <w:tc>
          <w:tcPr>
            <w:tcW w:w="799" w:type="pct"/>
            <w:vAlign w:val="center"/>
            <w:hideMark/>
          </w:tcPr>
          <w:p w14:paraId="7B1DA7C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3BBAC1FB" w14:textId="07CBCED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w:t>
            </w:r>
          </w:p>
        </w:tc>
        <w:tc>
          <w:tcPr>
            <w:tcW w:w="523" w:type="pct"/>
            <w:vAlign w:val="center"/>
            <w:hideMark/>
          </w:tcPr>
          <w:p w14:paraId="06B08CAF" w14:textId="50848FF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3E11C887" w14:textId="0B47613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50,0</w:t>
            </w:r>
          </w:p>
        </w:tc>
        <w:tc>
          <w:tcPr>
            <w:tcW w:w="465" w:type="pct"/>
            <w:vAlign w:val="center"/>
            <w:hideMark/>
          </w:tcPr>
          <w:p w14:paraId="4B46AA4D" w14:textId="527F58F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71001BD8" w14:textId="7A8471E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2C391F7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5C0732D7"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5C85AD90" w14:textId="77777777" w:rsidR="00D70077" w:rsidRPr="00693F57" w:rsidRDefault="00D70077" w:rsidP="00D70077">
            <w:pPr>
              <w:rPr>
                <w:rFonts w:cstheme="minorHAnsi"/>
                <w:sz w:val="20"/>
                <w:szCs w:val="20"/>
              </w:rPr>
            </w:pPr>
            <w:r w:rsidRPr="00693F57">
              <w:rPr>
                <w:rFonts w:cstheme="minorHAnsi"/>
                <w:sz w:val="20"/>
                <w:szCs w:val="20"/>
              </w:rPr>
              <w:t>P3-A3-Pr11</w:t>
            </w:r>
          </w:p>
        </w:tc>
        <w:tc>
          <w:tcPr>
            <w:tcW w:w="893" w:type="pct"/>
            <w:vAlign w:val="center"/>
            <w:hideMark/>
          </w:tcPr>
          <w:p w14:paraId="0F60635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 Centre de gériatrie de Ouagadougou est construit et équipé</w:t>
            </w:r>
          </w:p>
        </w:tc>
        <w:tc>
          <w:tcPr>
            <w:tcW w:w="799" w:type="pct"/>
            <w:vAlign w:val="center"/>
            <w:hideMark/>
          </w:tcPr>
          <w:p w14:paraId="7FCF443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Niveau de réalisation (%)</w:t>
            </w:r>
          </w:p>
        </w:tc>
        <w:tc>
          <w:tcPr>
            <w:tcW w:w="501" w:type="pct"/>
            <w:vAlign w:val="center"/>
            <w:hideMark/>
          </w:tcPr>
          <w:p w14:paraId="4D78BC62" w14:textId="61E8E3E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48,2</w:t>
            </w:r>
          </w:p>
        </w:tc>
        <w:tc>
          <w:tcPr>
            <w:tcW w:w="523" w:type="pct"/>
            <w:vAlign w:val="center"/>
            <w:hideMark/>
          </w:tcPr>
          <w:p w14:paraId="2BDFE3AE" w14:textId="5455802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472E4927" w14:textId="6B5E361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55B926D2" w14:textId="6AEB461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3B133555" w14:textId="5EEC466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6AF1DF0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B506A72"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1B364DA1" w14:textId="77777777" w:rsidR="00D70077" w:rsidRPr="00693F57" w:rsidRDefault="00D70077" w:rsidP="00D70077">
            <w:pPr>
              <w:rPr>
                <w:rFonts w:cstheme="minorHAnsi"/>
                <w:sz w:val="20"/>
                <w:szCs w:val="20"/>
              </w:rPr>
            </w:pPr>
            <w:r w:rsidRPr="00693F57">
              <w:rPr>
                <w:rFonts w:cstheme="minorHAnsi"/>
                <w:sz w:val="20"/>
                <w:szCs w:val="20"/>
              </w:rPr>
              <w:t>P3-A3-Pr12</w:t>
            </w:r>
          </w:p>
        </w:tc>
        <w:tc>
          <w:tcPr>
            <w:tcW w:w="893" w:type="pct"/>
            <w:vMerge w:val="restart"/>
            <w:vAlign w:val="center"/>
            <w:hideMark/>
          </w:tcPr>
          <w:p w14:paraId="0D4CE612" w14:textId="2956C9C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 centre national médico-sportif est fonctionnel</w:t>
            </w:r>
          </w:p>
        </w:tc>
        <w:tc>
          <w:tcPr>
            <w:tcW w:w="799" w:type="pct"/>
            <w:vAlign w:val="center"/>
            <w:hideMark/>
          </w:tcPr>
          <w:p w14:paraId="5A22E61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sportifs couverts médicalement</w:t>
            </w:r>
          </w:p>
        </w:tc>
        <w:tc>
          <w:tcPr>
            <w:tcW w:w="501" w:type="pct"/>
            <w:vAlign w:val="center"/>
            <w:hideMark/>
          </w:tcPr>
          <w:p w14:paraId="07E1672F" w14:textId="6676B91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2 136,0</w:t>
            </w:r>
          </w:p>
        </w:tc>
        <w:tc>
          <w:tcPr>
            <w:tcW w:w="523" w:type="pct"/>
            <w:vAlign w:val="center"/>
            <w:hideMark/>
          </w:tcPr>
          <w:p w14:paraId="6D402859" w14:textId="7354FD0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8 250,0</w:t>
            </w:r>
          </w:p>
        </w:tc>
        <w:tc>
          <w:tcPr>
            <w:tcW w:w="405" w:type="pct"/>
            <w:vAlign w:val="center"/>
            <w:hideMark/>
          </w:tcPr>
          <w:p w14:paraId="5158D9F7" w14:textId="28750CF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2 500,0</w:t>
            </w:r>
          </w:p>
        </w:tc>
        <w:tc>
          <w:tcPr>
            <w:tcW w:w="465" w:type="pct"/>
            <w:vAlign w:val="center"/>
            <w:hideMark/>
          </w:tcPr>
          <w:p w14:paraId="58AEA77B" w14:textId="0984D18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2 750,0</w:t>
            </w:r>
          </w:p>
        </w:tc>
        <w:tc>
          <w:tcPr>
            <w:tcW w:w="372" w:type="pct"/>
            <w:vAlign w:val="center"/>
            <w:hideMark/>
          </w:tcPr>
          <w:p w14:paraId="3F5BEFDA" w14:textId="4FE0B06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3 000,0</w:t>
            </w:r>
          </w:p>
        </w:tc>
        <w:tc>
          <w:tcPr>
            <w:tcW w:w="620" w:type="pct"/>
            <w:vAlign w:val="center"/>
            <w:hideMark/>
          </w:tcPr>
          <w:p w14:paraId="450D53B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MSJE</w:t>
            </w:r>
          </w:p>
        </w:tc>
      </w:tr>
      <w:tr w:rsidR="003B42B3" w:rsidRPr="00693F57" w14:paraId="647FBB40"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47105348" w14:textId="77777777" w:rsidR="00D70077" w:rsidRPr="00693F57" w:rsidRDefault="00D70077" w:rsidP="00D70077">
            <w:pPr>
              <w:rPr>
                <w:rFonts w:cstheme="minorHAnsi"/>
                <w:sz w:val="20"/>
                <w:szCs w:val="20"/>
              </w:rPr>
            </w:pPr>
          </w:p>
        </w:tc>
        <w:tc>
          <w:tcPr>
            <w:tcW w:w="893" w:type="pct"/>
            <w:vMerge/>
            <w:vAlign w:val="center"/>
            <w:hideMark/>
          </w:tcPr>
          <w:p w14:paraId="5857D00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3BD401A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manifestations sportives couvertes médicalement</w:t>
            </w:r>
          </w:p>
        </w:tc>
        <w:tc>
          <w:tcPr>
            <w:tcW w:w="501" w:type="pct"/>
            <w:vAlign w:val="center"/>
            <w:hideMark/>
          </w:tcPr>
          <w:p w14:paraId="4F4FE8C3" w14:textId="1D06FAF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30,0</w:t>
            </w:r>
          </w:p>
        </w:tc>
        <w:tc>
          <w:tcPr>
            <w:tcW w:w="523" w:type="pct"/>
            <w:vAlign w:val="center"/>
            <w:hideMark/>
          </w:tcPr>
          <w:p w14:paraId="47A1682A" w14:textId="5DCEDB0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240,0</w:t>
            </w:r>
          </w:p>
        </w:tc>
        <w:tc>
          <w:tcPr>
            <w:tcW w:w="405" w:type="pct"/>
            <w:vAlign w:val="center"/>
            <w:hideMark/>
          </w:tcPr>
          <w:p w14:paraId="1625FF9B" w14:textId="4C3E1C5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60,0</w:t>
            </w:r>
          </w:p>
        </w:tc>
        <w:tc>
          <w:tcPr>
            <w:tcW w:w="465" w:type="pct"/>
            <w:vAlign w:val="center"/>
            <w:hideMark/>
          </w:tcPr>
          <w:p w14:paraId="4ACBA9CF" w14:textId="0B19F64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80,0</w:t>
            </w:r>
          </w:p>
        </w:tc>
        <w:tc>
          <w:tcPr>
            <w:tcW w:w="372" w:type="pct"/>
            <w:vAlign w:val="center"/>
            <w:hideMark/>
          </w:tcPr>
          <w:p w14:paraId="023E5580" w14:textId="73EF8B0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2C62C72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MSJE</w:t>
            </w:r>
          </w:p>
        </w:tc>
      </w:tr>
      <w:tr w:rsidR="00693F57" w:rsidRPr="00693F57" w14:paraId="10EBEF34"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33F760C" w14:textId="77777777" w:rsidR="00D70077" w:rsidRPr="00693F57" w:rsidRDefault="00D70077" w:rsidP="00D70077">
            <w:pPr>
              <w:rPr>
                <w:rFonts w:cstheme="minorHAnsi"/>
                <w:sz w:val="20"/>
                <w:szCs w:val="20"/>
              </w:rPr>
            </w:pPr>
            <w:r w:rsidRPr="00693F57">
              <w:rPr>
                <w:rFonts w:cstheme="minorHAnsi"/>
                <w:sz w:val="20"/>
                <w:szCs w:val="20"/>
              </w:rPr>
              <w:t>P3-A3-Pr13</w:t>
            </w:r>
          </w:p>
        </w:tc>
        <w:tc>
          <w:tcPr>
            <w:tcW w:w="893" w:type="pct"/>
            <w:vAlign w:val="center"/>
            <w:hideMark/>
          </w:tcPr>
          <w:p w14:paraId="04A05E2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lutte contre le dopage dans le sport est assurée</w:t>
            </w:r>
          </w:p>
        </w:tc>
        <w:tc>
          <w:tcPr>
            <w:tcW w:w="799" w:type="pct"/>
            <w:vAlign w:val="center"/>
            <w:hideMark/>
          </w:tcPr>
          <w:p w14:paraId="17482BE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d'athlètes contrôlés au dopage</w:t>
            </w:r>
          </w:p>
        </w:tc>
        <w:tc>
          <w:tcPr>
            <w:tcW w:w="501" w:type="pct"/>
            <w:vAlign w:val="center"/>
            <w:hideMark/>
          </w:tcPr>
          <w:p w14:paraId="46C8DF76" w14:textId="765213A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83,0</w:t>
            </w:r>
          </w:p>
        </w:tc>
        <w:tc>
          <w:tcPr>
            <w:tcW w:w="523" w:type="pct"/>
            <w:vAlign w:val="center"/>
            <w:hideMark/>
          </w:tcPr>
          <w:p w14:paraId="23318198" w14:textId="5791469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225,0</w:t>
            </w:r>
          </w:p>
        </w:tc>
        <w:tc>
          <w:tcPr>
            <w:tcW w:w="405" w:type="pct"/>
            <w:vAlign w:val="center"/>
            <w:hideMark/>
          </w:tcPr>
          <w:p w14:paraId="3D4561E3" w14:textId="01366F7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70,0</w:t>
            </w:r>
          </w:p>
        </w:tc>
        <w:tc>
          <w:tcPr>
            <w:tcW w:w="465" w:type="pct"/>
            <w:vAlign w:val="center"/>
            <w:hideMark/>
          </w:tcPr>
          <w:p w14:paraId="29C907C0" w14:textId="162AA14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75,0</w:t>
            </w:r>
          </w:p>
        </w:tc>
        <w:tc>
          <w:tcPr>
            <w:tcW w:w="372" w:type="pct"/>
            <w:vAlign w:val="center"/>
            <w:hideMark/>
          </w:tcPr>
          <w:p w14:paraId="203B12C4" w14:textId="027AD52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80,0</w:t>
            </w:r>
          </w:p>
        </w:tc>
        <w:tc>
          <w:tcPr>
            <w:tcW w:w="620" w:type="pct"/>
            <w:vAlign w:val="center"/>
            <w:hideMark/>
          </w:tcPr>
          <w:p w14:paraId="154B9DA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MSJE</w:t>
            </w:r>
          </w:p>
        </w:tc>
      </w:tr>
      <w:tr w:rsidR="003B42B3" w:rsidRPr="00693F57" w14:paraId="5D90BB5E" w14:textId="77777777" w:rsidTr="00693F57">
        <w:trPr>
          <w:trHeight w:val="66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6446812" w14:textId="77777777" w:rsidR="00D70077" w:rsidRPr="00693F57" w:rsidRDefault="00D70077" w:rsidP="00D70077">
            <w:pPr>
              <w:rPr>
                <w:rFonts w:cstheme="minorHAnsi"/>
                <w:sz w:val="20"/>
                <w:szCs w:val="20"/>
              </w:rPr>
            </w:pPr>
            <w:r w:rsidRPr="00693F57">
              <w:rPr>
                <w:rFonts w:cstheme="minorHAnsi"/>
                <w:sz w:val="20"/>
                <w:szCs w:val="20"/>
              </w:rPr>
              <w:t>P3-A3-Pr14</w:t>
            </w:r>
          </w:p>
        </w:tc>
        <w:tc>
          <w:tcPr>
            <w:tcW w:w="893" w:type="pct"/>
            <w:vAlign w:val="center"/>
            <w:hideMark/>
          </w:tcPr>
          <w:p w14:paraId="49594DA2" w14:textId="3D50853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Latrines communautaires et institutionnelles réalisées</w:t>
            </w:r>
          </w:p>
        </w:tc>
        <w:tc>
          <w:tcPr>
            <w:tcW w:w="799" w:type="pct"/>
            <w:vAlign w:val="center"/>
            <w:hideMark/>
          </w:tcPr>
          <w:p w14:paraId="02042A8E" w14:textId="5512C04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latrines communautaires et institutionnelles réalisées</w:t>
            </w:r>
          </w:p>
        </w:tc>
        <w:tc>
          <w:tcPr>
            <w:tcW w:w="501" w:type="pct"/>
            <w:vAlign w:val="center"/>
            <w:hideMark/>
          </w:tcPr>
          <w:p w14:paraId="74E12FDF" w14:textId="4B686BD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 w:type="pct"/>
            <w:vAlign w:val="center"/>
            <w:hideMark/>
          </w:tcPr>
          <w:p w14:paraId="7DF6773F" w14:textId="2B8CBC1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770,0</w:t>
            </w:r>
          </w:p>
        </w:tc>
        <w:tc>
          <w:tcPr>
            <w:tcW w:w="405" w:type="pct"/>
            <w:vAlign w:val="center"/>
            <w:hideMark/>
          </w:tcPr>
          <w:p w14:paraId="734998C1" w14:textId="5A9074D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410,0</w:t>
            </w:r>
          </w:p>
        </w:tc>
        <w:tc>
          <w:tcPr>
            <w:tcW w:w="465" w:type="pct"/>
            <w:vAlign w:val="center"/>
            <w:hideMark/>
          </w:tcPr>
          <w:p w14:paraId="69762177" w14:textId="10A57C6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360,0</w:t>
            </w:r>
          </w:p>
        </w:tc>
        <w:tc>
          <w:tcPr>
            <w:tcW w:w="372" w:type="pct"/>
            <w:vAlign w:val="center"/>
            <w:hideMark/>
          </w:tcPr>
          <w:p w14:paraId="73EECE16" w14:textId="6197F3C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620" w:type="pct"/>
            <w:vAlign w:val="center"/>
            <w:hideMark/>
          </w:tcPr>
          <w:p w14:paraId="2B65058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MEEA</w:t>
            </w:r>
          </w:p>
        </w:tc>
      </w:tr>
      <w:tr w:rsidR="00693F57" w:rsidRPr="00693F57" w14:paraId="21957496" w14:textId="77777777" w:rsidTr="00693F5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470E403" w14:textId="77777777" w:rsidR="00D70077" w:rsidRPr="00693F57" w:rsidRDefault="00D70077" w:rsidP="00D70077">
            <w:pPr>
              <w:rPr>
                <w:rFonts w:cstheme="minorHAnsi"/>
                <w:sz w:val="20"/>
                <w:szCs w:val="20"/>
              </w:rPr>
            </w:pPr>
            <w:r w:rsidRPr="00693F57">
              <w:rPr>
                <w:rFonts w:cstheme="minorHAnsi"/>
                <w:sz w:val="20"/>
                <w:szCs w:val="20"/>
              </w:rPr>
              <w:t>P3-A3-Pr15</w:t>
            </w:r>
          </w:p>
        </w:tc>
        <w:tc>
          <w:tcPr>
            <w:tcW w:w="893" w:type="pct"/>
            <w:vAlign w:val="center"/>
            <w:hideMark/>
          </w:tcPr>
          <w:p w14:paraId="49E7F8E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déconcentration de la SONAGESS dans toutes les communes rurales est poursuivie.</w:t>
            </w:r>
          </w:p>
        </w:tc>
        <w:tc>
          <w:tcPr>
            <w:tcW w:w="799" w:type="pct"/>
            <w:vAlign w:val="center"/>
            <w:hideMark/>
          </w:tcPr>
          <w:p w14:paraId="6345213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des communes disposant de service de la SONAGESS</w:t>
            </w:r>
          </w:p>
        </w:tc>
        <w:tc>
          <w:tcPr>
            <w:tcW w:w="501" w:type="pct"/>
            <w:vAlign w:val="center"/>
            <w:hideMark/>
          </w:tcPr>
          <w:p w14:paraId="6E173C20" w14:textId="55B8E3E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NA</w:t>
            </w:r>
          </w:p>
        </w:tc>
        <w:tc>
          <w:tcPr>
            <w:tcW w:w="523" w:type="pct"/>
            <w:vAlign w:val="center"/>
            <w:hideMark/>
          </w:tcPr>
          <w:p w14:paraId="0C6A83FA" w14:textId="310BBDE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6D55B41B" w14:textId="2A812E7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0BEB690C" w14:textId="38E08C7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6129A0F0" w14:textId="197A313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150FFE24" w14:textId="2E280F9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MARAH</w:t>
            </w:r>
          </w:p>
        </w:tc>
      </w:tr>
      <w:tr w:rsidR="00D70077" w:rsidRPr="00693F57" w14:paraId="5D1761E8" w14:textId="77777777" w:rsidTr="00693F57">
        <w:trPr>
          <w:trHeight w:val="66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DA6593C" w14:textId="77777777" w:rsidR="00D70077" w:rsidRPr="00693F57" w:rsidRDefault="00D70077" w:rsidP="00D70077">
            <w:pPr>
              <w:rPr>
                <w:rFonts w:cstheme="minorHAnsi"/>
                <w:sz w:val="20"/>
                <w:szCs w:val="20"/>
              </w:rPr>
            </w:pPr>
            <w:r w:rsidRPr="00693F57">
              <w:rPr>
                <w:rFonts w:cstheme="minorHAnsi"/>
                <w:sz w:val="20"/>
                <w:szCs w:val="20"/>
              </w:rPr>
              <w:t>P3-A3-Pr16</w:t>
            </w:r>
          </w:p>
        </w:tc>
        <w:tc>
          <w:tcPr>
            <w:tcW w:w="893" w:type="pct"/>
            <w:vAlign w:val="center"/>
            <w:hideMark/>
          </w:tcPr>
          <w:p w14:paraId="71BA3C3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forages équipés de PMH sont réalisés</w:t>
            </w:r>
          </w:p>
        </w:tc>
        <w:tc>
          <w:tcPr>
            <w:tcW w:w="799" w:type="pct"/>
            <w:vAlign w:val="center"/>
            <w:hideMark/>
          </w:tcPr>
          <w:p w14:paraId="10A5201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forages équipés de PMH sont réalisés</w:t>
            </w:r>
          </w:p>
        </w:tc>
        <w:tc>
          <w:tcPr>
            <w:tcW w:w="501" w:type="pct"/>
            <w:vAlign w:val="center"/>
            <w:hideMark/>
          </w:tcPr>
          <w:p w14:paraId="29CBD90F" w14:textId="51EB94A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 w:type="pct"/>
            <w:vAlign w:val="center"/>
            <w:hideMark/>
          </w:tcPr>
          <w:p w14:paraId="0C52E6B9" w14:textId="27652C0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770,0</w:t>
            </w:r>
          </w:p>
        </w:tc>
        <w:tc>
          <w:tcPr>
            <w:tcW w:w="405" w:type="pct"/>
            <w:vAlign w:val="center"/>
            <w:hideMark/>
          </w:tcPr>
          <w:p w14:paraId="636A0B9D" w14:textId="75D55D2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410,0</w:t>
            </w:r>
          </w:p>
        </w:tc>
        <w:tc>
          <w:tcPr>
            <w:tcW w:w="465" w:type="pct"/>
            <w:vAlign w:val="center"/>
            <w:hideMark/>
          </w:tcPr>
          <w:p w14:paraId="764C8004" w14:textId="12FA16B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360,0</w:t>
            </w:r>
          </w:p>
        </w:tc>
        <w:tc>
          <w:tcPr>
            <w:tcW w:w="372" w:type="pct"/>
            <w:vAlign w:val="center"/>
            <w:hideMark/>
          </w:tcPr>
          <w:p w14:paraId="6FD80E90" w14:textId="564D210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620" w:type="pct"/>
            <w:vAlign w:val="center"/>
            <w:hideMark/>
          </w:tcPr>
          <w:p w14:paraId="4EB3A6E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MEEA</w:t>
            </w:r>
          </w:p>
        </w:tc>
      </w:tr>
      <w:tr w:rsidR="00693F57" w:rsidRPr="00693F57" w14:paraId="5FE23535"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6513E7A2" w14:textId="77777777" w:rsidR="00D70077" w:rsidRPr="00693F57" w:rsidRDefault="00D70077" w:rsidP="00D70077">
            <w:pPr>
              <w:rPr>
                <w:rFonts w:cstheme="minorHAnsi"/>
                <w:sz w:val="20"/>
                <w:szCs w:val="20"/>
              </w:rPr>
            </w:pPr>
            <w:r w:rsidRPr="00693F57">
              <w:rPr>
                <w:rFonts w:cstheme="minorHAnsi"/>
                <w:sz w:val="20"/>
                <w:szCs w:val="20"/>
              </w:rPr>
              <w:t>P3-A4</w:t>
            </w:r>
          </w:p>
        </w:tc>
        <w:tc>
          <w:tcPr>
            <w:tcW w:w="893" w:type="pct"/>
            <w:vMerge w:val="restart"/>
            <w:vAlign w:val="center"/>
            <w:hideMark/>
          </w:tcPr>
          <w:p w14:paraId="47AA1056" w14:textId="67F8CF6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Garantie de l’accès aux services de santé de qualité</w:t>
            </w:r>
          </w:p>
        </w:tc>
        <w:tc>
          <w:tcPr>
            <w:tcW w:w="799" w:type="pct"/>
            <w:vAlign w:val="center"/>
            <w:hideMark/>
          </w:tcPr>
          <w:p w14:paraId="62418EF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de mortalité intra-hospitalière (Pour 1000)</w:t>
            </w:r>
          </w:p>
        </w:tc>
        <w:tc>
          <w:tcPr>
            <w:tcW w:w="501" w:type="pct"/>
            <w:vAlign w:val="center"/>
            <w:hideMark/>
          </w:tcPr>
          <w:p w14:paraId="08160D12" w14:textId="44CBFE0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47,3</w:t>
            </w:r>
          </w:p>
        </w:tc>
        <w:tc>
          <w:tcPr>
            <w:tcW w:w="523" w:type="pct"/>
            <w:vAlign w:val="center"/>
            <w:hideMark/>
          </w:tcPr>
          <w:p w14:paraId="51002AA1" w14:textId="60DC966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E703A15" w14:textId="51B6A6B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52,0</w:t>
            </w:r>
          </w:p>
        </w:tc>
        <w:tc>
          <w:tcPr>
            <w:tcW w:w="465" w:type="pct"/>
            <w:vAlign w:val="center"/>
            <w:hideMark/>
          </w:tcPr>
          <w:p w14:paraId="0270F812" w14:textId="492CB7F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50,0</w:t>
            </w:r>
          </w:p>
        </w:tc>
        <w:tc>
          <w:tcPr>
            <w:tcW w:w="372" w:type="pct"/>
            <w:vAlign w:val="center"/>
            <w:hideMark/>
          </w:tcPr>
          <w:p w14:paraId="42E9861B" w14:textId="539AC90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13CAA32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29491125"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04201FE1" w14:textId="77777777" w:rsidR="00D70077" w:rsidRPr="00693F57" w:rsidRDefault="00D70077" w:rsidP="00D70077">
            <w:pPr>
              <w:rPr>
                <w:rFonts w:cstheme="minorHAnsi"/>
                <w:sz w:val="20"/>
                <w:szCs w:val="20"/>
              </w:rPr>
            </w:pPr>
          </w:p>
        </w:tc>
        <w:tc>
          <w:tcPr>
            <w:tcW w:w="893" w:type="pct"/>
            <w:vMerge/>
            <w:vAlign w:val="center"/>
            <w:hideMark/>
          </w:tcPr>
          <w:p w14:paraId="5F73A43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7270F6D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 mortalité intra-hospitalière maternelle (Pour 100 000 parturientes)</w:t>
            </w:r>
          </w:p>
        </w:tc>
        <w:tc>
          <w:tcPr>
            <w:tcW w:w="501" w:type="pct"/>
            <w:vAlign w:val="center"/>
            <w:hideMark/>
          </w:tcPr>
          <w:p w14:paraId="72BAED99" w14:textId="6F30BF6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119,1</w:t>
            </w:r>
          </w:p>
        </w:tc>
        <w:tc>
          <w:tcPr>
            <w:tcW w:w="523" w:type="pct"/>
            <w:vAlign w:val="center"/>
            <w:hideMark/>
          </w:tcPr>
          <w:p w14:paraId="0839EFB6" w14:textId="3C2B46F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31ADC69A" w14:textId="3DAD2A6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115,0</w:t>
            </w:r>
          </w:p>
        </w:tc>
        <w:tc>
          <w:tcPr>
            <w:tcW w:w="465" w:type="pct"/>
            <w:vAlign w:val="center"/>
            <w:hideMark/>
          </w:tcPr>
          <w:p w14:paraId="72A8BF3C" w14:textId="2D6563E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4EBD50F7" w14:textId="25B663F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FD7EA6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46C2620C"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73237F19" w14:textId="77777777" w:rsidR="00D70077" w:rsidRPr="00693F57" w:rsidRDefault="00D70077" w:rsidP="00D70077">
            <w:pPr>
              <w:rPr>
                <w:rFonts w:cstheme="minorHAnsi"/>
                <w:sz w:val="20"/>
                <w:szCs w:val="20"/>
              </w:rPr>
            </w:pPr>
          </w:p>
        </w:tc>
        <w:tc>
          <w:tcPr>
            <w:tcW w:w="893" w:type="pct"/>
            <w:vMerge/>
            <w:vAlign w:val="center"/>
            <w:hideMark/>
          </w:tcPr>
          <w:p w14:paraId="33CFC6F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450FAB8C" w14:textId="3AA83324"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Taux </w:t>
            </w:r>
            <w:r w:rsidR="003B42B3" w:rsidRPr="00693F57">
              <w:rPr>
                <w:rFonts w:cstheme="minorHAnsi"/>
                <w:sz w:val="20"/>
                <w:szCs w:val="20"/>
              </w:rPr>
              <w:t>de mortalité néonatale intra</w:t>
            </w:r>
            <w:r w:rsidR="00D70077" w:rsidRPr="00693F57">
              <w:rPr>
                <w:rFonts w:cstheme="minorHAnsi"/>
                <w:sz w:val="20"/>
                <w:szCs w:val="20"/>
              </w:rPr>
              <w:t>- hospitalière (Pour 1000)</w:t>
            </w:r>
          </w:p>
        </w:tc>
        <w:tc>
          <w:tcPr>
            <w:tcW w:w="501" w:type="pct"/>
            <w:vAlign w:val="center"/>
            <w:hideMark/>
          </w:tcPr>
          <w:p w14:paraId="0534E2D8" w14:textId="06F92CF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6,7</w:t>
            </w:r>
          </w:p>
        </w:tc>
        <w:tc>
          <w:tcPr>
            <w:tcW w:w="523" w:type="pct"/>
            <w:vAlign w:val="center"/>
            <w:hideMark/>
          </w:tcPr>
          <w:p w14:paraId="58EF28CC" w14:textId="203DD83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69FCFA04" w14:textId="10ED541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5,5</w:t>
            </w:r>
          </w:p>
        </w:tc>
        <w:tc>
          <w:tcPr>
            <w:tcW w:w="465" w:type="pct"/>
            <w:vAlign w:val="center"/>
            <w:hideMark/>
          </w:tcPr>
          <w:p w14:paraId="2910587A" w14:textId="78499C2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w:t>
            </w:r>
          </w:p>
        </w:tc>
        <w:tc>
          <w:tcPr>
            <w:tcW w:w="372" w:type="pct"/>
            <w:vAlign w:val="center"/>
            <w:hideMark/>
          </w:tcPr>
          <w:p w14:paraId="731EFECF" w14:textId="3AF7AD7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72237C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02608E20"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2A384C43" w14:textId="77777777" w:rsidR="00D70077" w:rsidRPr="00693F57" w:rsidRDefault="00D70077" w:rsidP="00D70077">
            <w:pPr>
              <w:rPr>
                <w:rFonts w:cstheme="minorHAnsi"/>
                <w:sz w:val="20"/>
                <w:szCs w:val="20"/>
              </w:rPr>
            </w:pPr>
            <w:r w:rsidRPr="00693F57">
              <w:rPr>
                <w:rFonts w:cstheme="minorHAnsi"/>
                <w:sz w:val="20"/>
                <w:szCs w:val="20"/>
              </w:rPr>
              <w:t>P3-A4-Pr1</w:t>
            </w:r>
          </w:p>
        </w:tc>
        <w:tc>
          <w:tcPr>
            <w:tcW w:w="893" w:type="pct"/>
            <w:vMerge w:val="restart"/>
            <w:vAlign w:val="center"/>
            <w:hideMark/>
          </w:tcPr>
          <w:p w14:paraId="4CD2816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ressources humaines nationales compétentes, motivées et productives y compris la diaspora sont disponibles selon les normes à tous les niveaux.</w:t>
            </w:r>
          </w:p>
        </w:tc>
        <w:tc>
          <w:tcPr>
            <w:tcW w:w="799" w:type="pct"/>
            <w:vAlign w:val="center"/>
            <w:hideMark/>
          </w:tcPr>
          <w:p w14:paraId="42BA345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Ratio population/médecin</w:t>
            </w:r>
          </w:p>
        </w:tc>
        <w:tc>
          <w:tcPr>
            <w:tcW w:w="501" w:type="pct"/>
            <w:vAlign w:val="center"/>
            <w:hideMark/>
          </w:tcPr>
          <w:p w14:paraId="7C75C53D" w14:textId="4DB82FE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ND</w:t>
            </w:r>
          </w:p>
        </w:tc>
        <w:tc>
          <w:tcPr>
            <w:tcW w:w="523" w:type="pct"/>
            <w:vAlign w:val="center"/>
            <w:hideMark/>
          </w:tcPr>
          <w:p w14:paraId="4D1CAFBE" w14:textId="2E12EDD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608EEC28" w14:textId="7B318CA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10 315,0</w:t>
            </w:r>
          </w:p>
        </w:tc>
        <w:tc>
          <w:tcPr>
            <w:tcW w:w="465" w:type="pct"/>
            <w:vAlign w:val="center"/>
            <w:hideMark/>
          </w:tcPr>
          <w:p w14:paraId="66069617" w14:textId="5723D30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10 000,0</w:t>
            </w:r>
          </w:p>
        </w:tc>
        <w:tc>
          <w:tcPr>
            <w:tcW w:w="372" w:type="pct"/>
            <w:vAlign w:val="center"/>
            <w:hideMark/>
          </w:tcPr>
          <w:p w14:paraId="25B8EF36" w14:textId="146424A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2BDB1F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7F9A8107"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4D3902BE" w14:textId="77777777" w:rsidR="00D70077" w:rsidRPr="00693F57" w:rsidRDefault="00D70077" w:rsidP="00D70077">
            <w:pPr>
              <w:rPr>
                <w:rFonts w:cstheme="minorHAnsi"/>
                <w:sz w:val="20"/>
                <w:szCs w:val="20"/>
              </w:rPr>
            </w:pPr>
          </w:p>
        </w:tc>
        <w:tc>
          <w:tcPr>
            <w:tcW w:w="893" w:type="pct"/>
            <w:vMerge/>
            <w:vAlign w:val="center"/>
            <w:hideMark/>
          </w:tcPr>
          <w:p w14:paraId="1F2B17C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533D101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Ratio population /Sage- femme-Maïeuticien</w:t>
            </w:r>
          </w:p>
        </w:tc>
        <w:tc>
          <w:tcPr>
            <w:tcW w:w="501" w:type="pct"/>
            <w:vAlign w:val="center"/>
            <w:hideMark/>
          </w:tcPr>
          <w:p w14:paraId="689EABBA" w14:textId="72D30A1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ND</w:t>
            </w:r>
          </w:p>
        </w:tc>
        <w:tc>
          <w:tcPr>
            <w:tcW w:w="523" w:type="pct"/>
            <w:vAlign w:val="center"/>
            <w:hideMark/>
          </w:tcPr>
          <w:p w14:paraId="2A2EDDF5" w14:textId="253617E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6305BC3F" w14:textId="527A5CB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3 465,0</w:t>
            </w:r>
          </w:p>
        </w:tc>
        <w:tc>
          <w:tcPr>
            <w:tcW w:w="465" w:type="pct"/>
            <w:vAlign w:val="center"/>
            <w:hideMark/>
          </w:tcPr>
          <w:p w14:paraId="6E139839" w14:textId="21A9206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3 000,0</w:t>
            </w:r>
          </w:p>
        </w:tc>
        <w:tc>
          <w:tcPr>
            <w:tcW w:w="372" w:type="pct"/>
            <w:vAlign w:val="center"/>
            <w:hideMark/>
          </w:tcPr>
          <w:p w14:paraId="00C3ACA9" w14:textId="704C903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6DC37CE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173E924F"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6554E53F" w14:textId="77777777" w:rsidR="00D70077" w:rsidRPr="00693F57" w:rsidRDefault="00D70077" w:rsidP="00D70077">
            <w:pPr>
              <w:rPr>
                <w:rFonts w:cstheme="minorHAnsi"/>
                <w:sz w:val="20"/>
                <w:szCs w:val="20"/>
              </w:rPr>
            </w:pPr>
          </w:p>
        </w:tc>
        <w:tc>
          <w:tcPr>
            <w:tcW w:w="893" w:type="pct"/>
            <w:vMerge/>
            <w:vAlign w:val="center"/>
            <w:hideMark/>
          </w:tcPr>
          <w:p w14:paraId="04EB9DE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5E15254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CMA disposant d’au moins 2 médecins formés en Chirurgie essentielle</w:t>
            </w:r>
          </w:p>
        </w:tc>
        <w:tc>
          <w:tcPr>
            <w:tcW w:w="501" w:type="pct"/>
            <w:vAlign w:val="center"/>
            <w:hideMark/>
          </w:tcPr>
          <w:p w14:paraId="6C43A20E" w14:textId="5DE805B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66,7</w:t>
            </w:r>
          </w:p>
        </w:tc>
        <w:tc>
          <w:tcPr>
            <w:tcW w:w="523" w:type="pct"/>
            <w:vAlign w:val="center"/>
            <w:hideMark/>
          </w:tcPr>
          <w:p w14:paraId="79ACD2B1" w14:textId="2930E8B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761BC7CF" w14:textId="28C282A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w:t>
            </w:r>
          </w:p>
        </w:tc>
        <w:tc>
          <w:tcPr>
            <w:tcW w:w="465" w:type="pct"/>
            <w:vAlign w:val="center"/>
            <w:hideMark/>
          </w:tcPr>
          <w:p w14:paraId="22CD459D" w14:textId="3B48BAF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w:t>
            </w:r>
          </w:p>
        </w:tc>
        <w:tc>
          <w:tcPr>
            <w:tcW w:w="372" w:type="pct"/>
            <w:vAlign w:val="center"/>
            <w:hideMark/>
          </w:tcPr>
          <w:p w14:paraId="37F463CA" w14:textId="703A3F6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5A5085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33474835"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567F8EDB" w14:textId="77777777" w:rsidR="00D70077" w:rsidRPr="00693F57" w:rsidRDefault="00D70077" w:rsidP="00D70077">
            <w:pPr>
              <w:rPr>
                <w:rFonts w:cstheme="minorHAnsi"/>
                <w:sz w:val="20"/>
                <w:szCs w:val="20"/>
              </w:rPr>
            </w:pPr>
            <w:r w:rsidRPr="00693F57">
              <w:rPr>
                <w:rFonts w:cstheme="minorHAnsi"/>
                <w:sz w:val="20"/>
                <w:szCs w:val="20"/>
              </w:rPr>
              <w:t>P3-A4-Pr2</w:t>
            </w:r>
          </w:p>
        </w:tc>
        <w:tc>
          <w:tcPr>
            <w:tcW w:w="893" w:type="pct"/>
            <w:vMerge w:val="restart"/>
            <w:vAlign w:val="center"/>
            <w:hideMark/>
          </w:tcPr>
          <w:p w14:paraId="76983D3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Des ressources financières prévisibles et suffisantes sont disponibles et gérées avec efficience pour atteindre la CSU.</w:t>
            </w:r>
          </w:p>
        </w:tc>
        <w:tc>
          <w:tcPr>
            <w:tcW w:w="799" w:type="pct"/>
            <w:vAlign w:val="center"/>
            <w:hideMark/>
          </w:tcPr>
          <w:p w14:paraId="4970BEF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Pourcentage du budget de l’État alloué à la santé (%)</w:t>
            </w:r>
          </w:p>
        </w:tc>
        <w:tc>
          <w:tcPr>
            <w:tcW w:w="501" w:type="pct"/>
            <w:vAlign w:val="center"/>
            <w:hideMark/>
          </w:tcPr>
          <w:p w14:paraId="055B0A3D" w14:textId="61395D3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11,3</w:t>
            </w:r>
          </w:p>
        </w:tc>
        <w:tc>
          <w:tcPr>
            <w:tcW w:w="523" w:type="pct"/>
            <w:vAlign w:val="center"/>
            <w:hideMark/>
          </w:tcPr>
          <w:p w14:paraId="10A466FB" w14:textId="70B98BE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0E0F7418" w14:textId="5BCC75B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&gt; 15</w:t>
            </w:r>
          </w:p>
        </w:tc>
        <w:tc>
          <w:tcPr>
            <w:tcW w:w="465" w:type="pct"/>
            <w:noWrap/>
            <w:vAlign w:val="center"/>
            <w:hideMark/>
          </w:tcPr>
          <w:p w14:paraId="01E56615" w14:textId="3D3694F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&gt; 15</w:t>
            </w:r>
          </w:p>
        </w:tc>
        <w:tc>
          <w:tcPr>
            <w:tcW w:w="372" w:type="pct"/>
            <w:vAlign w:val="center"/>
            <w:hideMark/>
          </w:tcPr>
          <w:p w14:paraId="5889F14B" w14:textId="71FD829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3EFAB6E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74BE040C"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50A9EB00" w14:textId="77777777" w:rsidR="00D70077" w:rsidRPr="00693F57" w:rsidRDefault="00D70077" w:rsidP="00D70077">
            <w:pPr>
              <w:rPr>
                <w:rFonts w:cstheme="minorHAnsi"/>
                <w:sz w:val="20"/>
                <w:szCs w:val="20"/>
              </w:rPr>
            </w:pPr>
          </w:p>
        </w:tc>
        <w:tc>
          <w:tcPr>
            <w:tcW w:w="893" w:type="pct"/>
            <w:vMerge/>
            <w:vAlign w:val="center"/>
            <w:hideMark/>
          </w:tcPr>
          <w:p w14:paraId="21A93F5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74F07686" w14:textId="2589052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d'exécution des ressources financières (%)</w:t>
            </w:r>
          </w:p>
        </w:tc>
        <w:tc>
          <w:tcPr>
            <w:tcW w:w="501" w:type="pct"/>
            <w:vAlign w:val="center"/>
            <w:hideMark/>
          </w:tcPr>
          <w:p w14:paraId="47FFE52C" w14:textId="6796EF9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96,7</w:t>
            </w:r>
          </w:p>
        </w:tc>
        <w:tc>
          <w:tcPr>
            <w:tcW w:w="523" w:type="pct"/>
            <w:vAlign w:val="center"/>
            <w:hideMark/>
          </w:tcPr>
          <w:p w14:paraId="3F079171" w14:textId="2471EB6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noWrap/>
            <w:vAlign w:val="center"/>
            <w:hideMark/>
          </w:tcPr>
          <w:p w14:paraId="20636854" w14:textId="1FDF471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&gt; 97</w:t>
            </w:r>
          </w:p>
        </w:tc>
        <w:tc>
          <w:tcPr>
            <w:tcW w:w="465" w:type="pct"/>
            <w:noWrap/>
            <w:vAlign w:val="center"/>
            <w:hideMark/>
          </w:tcPr>
          <w:p w14:paraId="20A634E9" w14:textId="25D896E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&gt; 97</w:t>
            </w:r>
          </w:p>
        </w:tc>
        <w:tc>
          <w:tcPr>
            <w:tcW w:w="372" w:type="pct"/>
            <w:vAlign w:val="center"/>
            <w:hideMark/>
          </w:tcPr>
          <w:p w14:paraId="234892AE" w14:textId="0121B58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22FF45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1D975CF"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38AE3B05" w14:textId="77777777" w:rsidR="00D70077" w:rsidRPr="00693F57" w:rsidRDefault="00D70077" w:rsidP="00D70077">
            <w:pPr>
              <w:rPr>
                <w:rFonts w:cstheme="minorHAnsi"/>
                <w:sz w:val="20"/>
                <w:szCs w:val="20"/>
              </w:rPr>
            </w:pPr>
            <w:r w:rsidRPr="00693F57">
              <w:rPr>
                <w:rFonts w:cstheme="minorHAnsi"/>
                <w:sz w:val="20"/>
                <w:szCs w:val="20"/>
              </w:rPr>
              <w:t>P3-A4-Pr3</w:t>
            </w:r>
          </w:p>
        </w:tc>
        <w:tc>
          <w:tcPr>
            <w:tcW w:w="893" w:type="pct"/>
            <w:vMerge w:val="restart"/>
            <w:vAlign w:val="center"/>
            <w:hideMark/>
          </w:tcPr>
          <w:p w14:paraId="0F1AEFA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mécanismes de protection contre le risque financier lors de l’utilisation des services de santé sont fonctionnels.</w:t>
            </w:r>
          </w:p>
        </w:tc>
        <w:tc>
          <w:tcPr>
            <w:tcW w:w="799" w:type="pct"/>
            <w:vAlign w:val="center"/>
            <w:hideMark/>
          </w:tcPr>
          <w:p w14:paraId="1767D1E7" w14:textId="053E73F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prestations offertes aux enfants de moins de cinq ans dans le cadre de la gratuité</w:t>
            </w:r>
          </w:p>
        </w:tc>
        <w:tc>
          <w:tcPr>
            <w:tcW w:w="501" w:type="pct"/>
            <w:vAlign w:val="center"/>
            <w:hideMark/>
          </w:tcPr>
          <w:p w14:paraId="04EC394D" w14:textId="0044261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10 306 739,0</w:t>
            </w:r>
          </w:p>
        </w:tc>
        <w:tc>
          <w:tcPr>
            <w:tcW w:w="523" w:type="pct"/>
            <w:vAlign w:val="center"/>
            <w:hideMark/>
          </w:tcPr>
          <w:p w14:paraId="755F0328" w14:textId="5177130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5908FA9C" w14:textId="11A7C56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13 857 941,0</w:t>
            </w:r>
          </w:p>
        </w:tc>
        <w:tc>
          <w:tcPr>
            <w:tcW w:w="465" w:type="pct"/>
            <w:vAlign w:val="center"/>
            <w:hideMark/>
          </w:tcPr>
          <w:p w14:paraId="48830DDC" w14:textId="66E322F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15 000 000,0</w:t>
            </w:r>
          </w:p>
        </w:tc>
        <w:tc>
          <w:tcPr>
            <w:tcW w:w="372" w:type="pct"/>
            <w:vAlign w:val="center"/>
            <w:hideMark/>
          </w:tcPr>
          <w:p w14:paraId="66B78CEF" w14:textId="32C1088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2AA688C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2702A51A"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E895F4B" w14:textId="77777777" w:rsidR="00D70077" w:rsidRPr="00693F57" w:rsidRDefault="00D70077" w:rsidP="00D70077">
            <w:pPr>
              <w:rPr>
                <w:rFonts w:cstheme="minorHAnsi"/>
                <w:sz w:val="20"/>
                <w:szCs w:val="20"/>
              </w:rPr>
            </w:pPr>
          </w:p>
        </w:tc>
        <w:tc>
          <w:tcPr>
            <w:tcW w:w="893" w:type="pct"/>
            <w:vMerge/>
            <w:vAlign w:val="center"/>
            <w:hideMark/>
          </w:tcPr>
          <w:p w14:paraId="1719729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464E33D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Montant alloué à la prise en charge des malades indigents</w:t>
            </w:r>
          </w:p>
        </w:tc>
        <w:tc>
          <w:tcPr>
            <w:tcW w:w="501" w:type="pct"/>
            <w:vAlign w:val="center"/>
            <w:hideMark/>
          </w:tcPr>
          <w:p w14:paraId="4126C9C5" w14:textId="20C2352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174 978 710,0</w:t>
            </w:r>
          </w:p>
        </w:tc>
        <w:tc>
          <w:tcPr>
            <w:tcW w:w="523" w:type="pct"/>
            <w:vAlign w:val="center"/>
            <w:hideMark/>
          </w:tcPr>
          <w:p w14:paraId="0817532D" w14:textId="761E172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236,679</w:t>
            </w:r>
          </w:p>
        </w:tc>
        <w:tc>
          <w:tcPr>
            <w:tcW w:w="405" w:type="pct"/>
            <w:vAlign w:val="center"/>
            <w:hideMark/>
          </w:tcPr>
          <w:p w14:paraId="01DE9934" w14:textId="65CAB4A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78,893</w:t>
            </w:r>
          </w:p>
        </w:tc>
        <w:tc>
          <w:tcPr>
            <w:tcW w:w="465" w:type="pct"/>
            <w:vAlign w:val="center"/>
            <w:hideMark/>
          </w:tcPr>
          <w:p w14:paraId="53A807AD" w14:textId="78DFE1D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78,893</w:t>
            </w:r>
          </w:p>
        </w:tc>
        <w:tc>
          <w:tcPr>
            <w:tcW w:w="372" w:type="pct"/>
            <w:vAlign w:val="center"/>
            <w:hideMark/>
          </w:tcPr>
          <w:p w14:paraId="703B62FF" w14:textId="58EA52E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78,893</w:t>
            </w:r>
          </w:p>
        </w:tc>
        <w:tc>
          <w:tcPr>
            <w:tcW w:w="620" w:type="pct"/>
            <w:vAlign w:val="center"/>
            <w:hideMark/>
          </w:tcPr>
          <w:p w14:paraId="3151B7B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MSAHRNGF</w:t>
            </w:r>
          </w:p>
        </w:tc>
      </w:tr>
      <w:tr w:rsidR="00693F57" w:rsidRPr="00693F57" w14:paraId="6F4D5E23"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2B84AF50" w14:textId="77777777" w:rsidR="00D70077" w:rsidRPr="00693F57" w:rsidRDefault="00D70077" w:rsidP="00D70077">
            <w:pPr>
              <w:rPr>
                <w:rFonts w:cstheme="minorHAnsi"/>
                <w:sz w:val="20"/>
                <w:szCs w:val="20"/>
              </w:rPr>
            </w:pPr>
          </w:p>
        </w:tc>
        <w:tc>
          <w:tcPr>
            <w:tcW w:w="893" w:type="pct"/>
            <w:vMerge/>
            <w:vAlign w:val="center"/>
            <w:hideMark/>
          </w:tcPr>
          <w:p w14:paraId="1C4653E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510C7A9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de malades indigents pris en charge</w:t>
            </w:r>
          </w:p>
        </w:tc>
        <w:tc>
          <w:tcPr>
            <w:tcW w:w="501" w:type="pct"/>
            <w:vAlign w:val="center"/>
            <w:hideMark/>
          </w:tcPr>
          <w:p w14:paraId="66C8A263" w14:textId="5FD8FCC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12 480,0</w:t>
            </w:r>
          </w:p>
        </w:tc>
        <w:tc>
          <w:tcPr>
            <w:tcW w:w="523" w:type="pct"/>
            <w:vAlign w:val="center"/>
            <w:hideMark/>
          </w:tcPr>
          <w:p w14:paraId="3A0AA980" w14:textId="5D01DEF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507,000</w:t>
            </w:r>
          </w:p>
        </w:tc>
        <w:tc>
          <w:tcPr>
            <w:tcW w:w="405" w:type="pct"/>
            <w:vAlign w:val="center"/>
            <w:hideMark/>
          </w:tcPr>
          <w:p w14:paraId="46155ECE" w14:textId="08246A6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169,0</w:t>
            </w:r>
          </w:p>
        </w:tc>
        <w:tc>
          <w:tcPr>
            <w:tcW w:w="465" w:type="pct"/>
            <w:vAlign w:val="center"/>
            <w:hideMark/>
          </w:tcPr>
          <w:p w14:paraId="3CE2CD5E" w14:textId="0870621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169,0</w:t>
            </w:r>
          </w:p>
        </w:tc>
        <w:tc>
          <w:tcPr>
            <w:tcW w:w="372" w:type="pct"/>
            <w:vAlign w:val="center"/>
            <w:hideMark/>
          </w:tcPr>
          <w:p w14:paraId="63ED6264" w14:textId="064E230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169,0</w:t>
            </w:r>
          </w:p>
        </w:tc>
        <w:tc>
          <w:tcPr>
            <w:tcW w:w="620" w:type="pct"/>
            <w:vAlign w:val="center"/>
            <w:hideMark/>
          </w:tcPr>
          <w:p w14:paraId="24E48EF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MSAHRNGF</w:t>
            </w:r>
          </w:p>
        </w:tc>
      </w:tr>
      <w:tr w:rsidR="003B42B3" w:rsidRPr="00693F57" w14:paraId="01D41AF3"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06215EB4" w14:textId="77777777" w:rsidR="00D70077" w:rsidRPr="00693F57" w:rsidRDefault="00D70077" w:rsidP="00D70077">
            <w:pPr>
              <w:rPr>
                <w:rFonts w:cstheme="minorHAnsi"/>
                <w:sz w:val="20"/>
                <w:szCs w:val="20"/>
              </w:rPr>
            </w:pPr>
            <w:r w:rsidRPr="00693F57">
              <w:rPr>
                <w:rFonts w:cstheme="minorHAnsi"/>
                <w:sz w:val="20"/>
                <w:szCs w:val="20"/>
              </w:rPr>
              <w:lastRenderedPageBreak/>
              <w:t>P3-A4-Pr4</w:t>
            </w:r>
          </w:p>
        </w:tc>
        <w:tc>
          <w:tcPr>
            <w:tcW w:w="893" w:type="pct"/>
            <w:vAlign w:val="center"/>
            <w:hideMark/>
          </w:tcPr>
          <w:p w14:paraId="493AC7C7" w14:textId="2983B8C4"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w:t>
            </w:r>
            <w:r w:rsidR="00D70077" w:rsidRPr="00693F57">
              <w:rPr>
                <w:rFonts w:cstheme="minorHAnsi"/>
                <w:sz w:val="20"/>
                <w:szCs w:val="20"/>
              </w:rPr>
              <w:t xml:space="preserve"> survivant/es de violences basés sur le genre (VBG) sont pris en charge</w:t>
            </w:r>
          </w:p>
        </w:tc>
        <w:tc>
          <w:tcPr>
            <w:tcW w:w="799" w:type="pct"/>
            <w:vAlign w:val="center"/>
            <w:hideMark/>
          </w:tcPr>
          <w:p w14:paraId="6F0EF37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survivant/es de VBG pris en charge</w:t>
            </w:r>
          </w:p>
        </w:tc>
        <w:tc>
          <w:tcPr>
            <w:tcW w:w="501" w:type="pct"/>
            <w:vAlign w:val="center"/>
            <w:hideMark/>
          </w:tcPr>
          <w:p w14:paraId="2B9ECB5D" w14:textId="5F6AD59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7779 (</w:t>
            </w:r>
            <w:proofErr w:type="spellStart"/>
            <w:r w:rsidRPr="00693F57">
              <w:rPr>
                <w:rFonts w:cstheme="minorHAnsi"/>
                <w:sz w:val="20"/>
                <w:szCs w:val="20"/>
              </w:rPr>
              <w:t>dt</w:t>
            </w:r>
            <w:proofErr w:type="spellEnd"/>
            <w:r w:rsidRPr="00693F57">
              <w:rPr>
                <w:rFonts w:cstheme="minorHAnsi"/>
                <w:sz w:val="20"/>
                <w:szCs w:val="20"/>
              </w:rPr>
              <w:t xml:space="preserve"> 7208 femmes)</w:t>
            </w:r>
          </w:p>
        </w:tc>
        <w:tc>
          <w:tcPr>
            <w:tcW w:w="523" w:type="pct"/>
            <w:vAlign w:val="center"/>
            <w:hideMark/>
          </w:tcPr>
          <w:p w14:paraId="05EC6C01" w14:textId="02D2D7D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17 378,000</w:t>
            </w:r>
          </w:p>
        </w:tc>
        <w:tc>
          <w:tcPr>
            <w:tcW w:w="405" w:type="pct"/>
            <w:vAlign w:val="center"/>
            <w:hideMark/>
          </w:tcPr>
          <w:p w14:paraId="59F82533" w14:textId="5583D4D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5 836,0</w:t>
            </w:r>
          </w:p>
        </w:tc>
        <w:tc>
          <w:tcPr>
            <w:tcW w:w="465" w:type="pct"/>
            <w:vAlign w:val="center"/>
            <w:hideMark/>
          </w:tcPr>
          <w:p w14:paraId="1FB7F045" w14:textId="58BE07A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5 156,0</w:t>
            </w:r>
          </w:p>
        </w:tc>
        <w:tc>
          <w:tcPr>
            <w:tcW w:w="372" w:type="pct"/>
            <w:vAlign w:val="center"/>
            <w:hideMark/>
          </w:tcPr>
          <w:p w14:paraId="6E893944" w14:textId="1F3A874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6 386,0</w:t>
            </w:r>
          </w:p>
        </w:tc>
        <w:tc>
          <w:tcPr>
            <w:tcW w:w="620" w:type="pct"/>
            <w:vAlign w:val="center"/>
            <w:hideMark/>
          </w:tcPr>
          <w:p w14:paraId="2166DA5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MSAHRNGF</w:t>
            </w:r>
          </w:p>
        </w:tc>
      </w:tr>
      <w:tr w:rsidR="00693F57" w:rsidRPr="00693F57" w14:paraId="159641AC" w14:textId="77777777" w:rsidTr="00693F57">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411A84BD" w14:textId="77777777" w:rsidR="00D70077" w:rsidRPr="00693F57" w:rsidRDefault="00D70077" w:rsidP="00D70077">
            <w:pPr>
              <w:rPr>
                <w:rFonts w:cstheme="minorHAnsi"/>
                <w:sz w:val="20"/>
                <w:szCs w:val="20"/>
              </w:rPr>
            </w:pPr>
            <w:r w:rsidRPr="00693F57">
              <w:rPr>
                <w:rFonts w:cstheme="minorHAnsi"/>
                <w:sz w:val="20"/>
                <w:szCs w:val="20"/>
              </w:rPr>
              <w:t>P3-A4-Pr5</w:t>
            </w:r>
          </w:p>
        </w:tc>
        <w:tc>
          <w:tcPr>
            <w:tcW w:w="893" w:type="pct"/>
            <w:vAlign w:val="center"/>
            <w:hideMark/>
          </w:tcPr>
          <w:p w14:paraId="316323C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compétences des acteurs (travailleurs de la santé, acteurs de la chaine judiciaire, travailleurs sociaux, animateurs des réseaux/ONG/Associations, CVD, ASBC, coordination des organisations féminines, des clubs et associations de jeunes et leurs réseaux, les blogueurs, les web activistes   …) sur les thèmes en lien avec les MGF, sur la théorie des normes sociales, l’approche basée sur les droits humains, le plaidoyer, sont renforcées</w:t>
            </w:r>
          </w:p>
        </w:tc>
        <w:tc>
          <w:tcPr>
            <w:tcW w:w="799" w:type="pct"/>
            <w:vAlign w:val="center"/>
            <w:hideMark/>
          </w:tcPr>
          <w:p w14:paraId="4361317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Nombre d'acteurs (H/F) touchés</w:t>
            </w:r>
          </w:p>
        </w:tc>
        <w:tc>
          <w:tcPr>
            <w:tcW w:w="501" w:type="pct"/>
            <w:vAlign w:val="center"/>
            <w:hideMark/>
          </w:tcPr>
          <w:p w14:paraId="02B43CDD" w14:textId="049B3BC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2 497,0</w:t>
            </w:r>
          </w:p>
        </w:tc>
        <w:tc>
          <w:tcPr>
            <w:tcW w:w="523" w:type="pct"/>
            <w:vAlign w:val="center"/>
            <w:hideMark/>
          </w:tcPr>
          <w:p w14:paraId="578FA374" w14:textId="017E384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15 203,0</w:t>
            </w:r>
          </w:p>
        </w:tc>
        <w:tc>
          <w:tcPr>
            <w:tcW w:w="405" w:type="pct"/>
            <w:vAlign w:val="center"/>
            <w:hideMark/>
          </w:tcPr>
          <w:p w14:paraId="3C7E89B0" w14:textId="16A70BB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4 901,0</w:t>
            </w:r>
          </w:p>
        </w:tc>
        <w:tc>
          <w:tcPr>
            <w:tcW w:w="465" w:type="pct"/>
            <w:vAlign w:val="center"/>
            <w:hideMark/>
          </w:tcPr>
          <w:p w14:paraId="5D74E8AC" w14:textId="6E21ABC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4 790,0</w:t>
            </w:r>
          </w:p>
        </w:tc>
        <w:tc>
          <w:tcPr>
            <w:tcW w:w="372" w:type="pct"/>
            <w:vAlign w:val="center"/>
            <w:hideMark/>
          </w:tcPr>
          <w:p w14:paraId="690EF01D" w14:textId="1952280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5 512,0</w:t>
            </w:r>
          </w:p>
        </w:tc>
        <w:tc>
          <w:tcPr>
            <w:tcW w:w="620" w:type="pct"/>
            <w:vAlign w:val="center"/>
            <w:hideMark/>
          </w:tcPr>
          <w:p w14:paraId="7D1E7C5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MSAHRNGF</w:t>
            </w:r>
          </w:p>
        </w:tc>
      </w:tr>
      <w:tr w:rsidR="003B42B3" w:rsidRPr="00693F57" w14:paraId="1AF5F0CC"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40623262" w14:textId="77777777" w:rsidR="00D70077" w:rsidRPr="00693F57" w:rsidRDefault="00D70077" w:rsidP="00D70077">
            <w:pPr>
              <w:rPr>
                <w:rFonts w:cstheme="minorHAnsi"/>
                <w:sz w:val="20"/>
                <w:szCs w:val="20"/>
              </w:rPr>
            </w:pPr>
            <w:r w:rsidRPr="00693F57">
              <w:rPr>
                <w:rFonts w:cstheme="minorHAnsi"/>
                <w:sz w:val="20"/>
                <w:szCs w:val="20"/>
              </w:rPr>
              <w:t>P3-A4-Pr6</w:t>
            </w:r>
          </w:p>
        </w:tc>
        <w:tc>
          <w:tcPr>
            <w:tcW w:w="893" w:type="pct"/>
            <w:vMerge w:val="restart"/>
            <w:vAlign w:val="center"/>
            <w:hideMark/>
          </w:tcPr>
          <w:p w14:paraId="1233BDB5" w14:textId="7FD6B2F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infrastructures, les équipements et le matériel standardisés et harmonisés sont disponibles selon les normes, utilisés rationnellement et bien entretenus.</w:t>
            </w:r>
          </w:p>
        </w:tc>
        <w:tc>
          <w:tcPr>
            <w:tcW w:w="799" w:type="pct"/>
            <w:vAlign w:val="center"/>
            <w:hideMark/>
          </w:tcPr>
          <w:p w14:paraId="6601960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Score moyen de la disponibilité des éléments de la capacité opérationnelle pour les SONUB (%)</w:t>
            </w:r>
          </w:p>
        </w:tc>
        <w:tc>
          <w:tcPr>
            <w:tcW w:w="501" w:type="pct"/>
            <w:vAlign w:val="center"/>
            <w:hideMark/>
          </w:tcPr>
          <w:p w14:paraId="65E4889E" w14:textId="6F7A0BD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48,0</w:t>
            </w:r>
          </w:p>
        </w:tc>
        <w:tc>
          <w:tcPr>
            <w:tcW w:w="523" w:type="pct"/>
            <w:vAlign w:val="center"/>
            <w:hideMark/>
          </w:tcPr>
          <w:p w14:paraId="0B59F097" w14:textId="38257CE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noWrap/>
            <w:vAlign w:val="center"/>
            <w:hideMark/>
          </w:tcPr>
          <w:p w14:paraId="146F8682" w14:textId="6159915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57,6</w:t>
            </w:r>
          </w:p>
        </w:tc>
        <w:tc>
          <w:tcPr>
            <w:tcW w:w="465" w:type="pct"/>
            <w:noWrap/>
            <w:vAlign w:val="center"/>
            <w:hideMark/>
          </w:tcPr>
          <w:p w14:paraId="1587DECE" w14:textId="7704CCF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60,0</w:t>
            </w:r>
          </w:p>
        </w:tc>
        <w:tc>
          <w:tcPr>
            <w:tcW w:w="372" w:type="pct"/>
            <w:vAlign w:val="center"/>
            <w:hideMark/>
          </w:tcPr>
          <w:p w14:paraId="187B3372" w14:textId="0E38F93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9714F2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3B4C3580"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682377FB" w14:textId="77777777" w:rsidR="00D70077" w:rsidRPr="00693F57" w:rsidRDefault="00D70077" w:rsidP="00D70077">
            <w:pPr>
              <w:rPr>
                <w:rFonts w:cstheme="minorHAnsi"/>
                <w:sz w:val="20"/>
                <w:szCs w:val="20"/>
              </w:rPr>
            </w:pPr>
          </w:p>
        </w:tc>
        <w:tc>
          <w:tcPr>
            <w:tcW w:w="893" w:type="pct"/>
            <w:vMerge/>
            <w:vAlign w:val="center"/>
            <w:hideMark/>
          </w:tcPr>
          <w:p w14:paraId="33BEC90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3932DA2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 la population vivant à moins de 5 km d’une formation sanitaire (%)</w:t>
            </w:r>
          </w:p>
        </w:tc>
        <w:tc>
          <w:tcPr>
            <w:tcW w:w="501" w:type="pct"/>
            <w:vAlign w:val="center"/>
            <w:hideMark/>
          </w:tcPr>
          <w:p w14:paraId="6EE7BE04" w14:textId="23747D5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64,3</w:t>
            </w:r>
          </w:p>
        </w:tc>
        <w:tc>
          <w:tcPr>
            <w:tcW w:w="523" w:type="pct"/>
            <w:vAlign w:val="center"/>
            <w:hideMark/>
          </w:tcPr>
          <w:p w14:paraId="4B7193F7" w14:textId="46F8892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5F4655F4" w14:textId="4F45CD5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67,6</w:t>
            </w:r>
          </w:p>
        </w:tc>
        <w:tc>
          <w:tcPr>
            <w:tcW w:w="465" w:type="pct"/>
            <w:vAlign w:val="center"/>
            <w:hideMark/>
          </w:tcPr>
          <w:p w14:paraId="285C48B6" w14:textId="5D8D322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70,0</w:t>
            </w:r>
          </w:p>
        </w:tc>
        <w:tc>
          <w:tcPr>
            <w:tcW w:w="372" w:type="pct"/>
            <w:vAlign w:val="center"/>
            <w:hideMark/>
          </w:tcPr>
          <w:p w14:paraId="775E2423" w14:textId="0CCA5C5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719D517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72EC736B"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75AD4A89" w14:textId="77777777" w:rsidR="00D70077" w:rsidRPr="00693F57" w:rsidRDefault="00D70077" w:rsidP="00D70077">
            <w:pPr>
              <w:rPr>
                <w:rFonts w:cstheme="minorHAnsi"/>
                <w:sz w:val="20"/>
                <w:szCs w:val="20"/>
              </w:rPr>
            </w:pPr>
            <w:r w:rsidRPr="00693F57">
              <w:rPr>
                <w:rFonts w:cstheme="minorHAnsi"/>
                <w:sz w:val="20"/>
                <w:szCs w:val="20"/>
              </w:rPr>
              <w:t>P3-A4-Pr7</w:t>
            </w:r>
          </w:p>
        </w:tc>
        <w:tc>
          <w:tcPr>
            <w:tcW w:w="893" w:type="pct"/>
            <w:vMerge w:val="restart"/>
            <w:vAlign w:val="center"/>
            <w:hideMark/>
          </w:tcPr>
          <w:p w14:paraId="14115E3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 xml:space="preserve">Les produits de santé de qualité y compris les </w:t>
            </w:r>
            <w:r w:rsidRPr="00693F57">
              <w:rPr>
                <w:rFonts w:cstheme="minorHAnsi"/>
                <w:sz w:val="20"/>
                <w:szCs w:val="20"/>
              </w:rPr>
              <w:lastRenderedPageBreak/>
              <w:t>produits sanguins labiles, de nutrition, de contraception et de la pharmacopée traditionnelle sont disponibles et accessibles à tous les niveaux</w:t>
            </w:r>
          </w:p>
        </w:tc>
        <w:tc>
          <w:tcPr>
            <w:tcW w:w="799" w:type="pct"/>
            <w:vAlign w:val="center"/>
            <w:hideMark/>
          </w:tcPr>
          <w:p w14:paraId="7957FB94" w14:textId="4A460CD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lastRenderedPageBreak/>
              <w:t xml:space="preserve">Pourcentage des DMEG n'ayant pas </w:t>
            </w:r>
            <w:r w:rsidRPr="00693F57">
              <w:rPr>
                <w:rFonts w:cstheme="minorHAnsi"/>
                <w:sz w:val="20"/>
                <w:szCs w:val="20"/>
              </w:rPr>
              <w:lastRenderedPageBreak/>
              <w:t>connu de rupture des 25 molécules traceurs (%)</w:t>
            </w:r>
          </w:p>
        </w:tc>
        <w:tc>
          <w:tcPr>
            <w:tcW w:w="501" w:type="pct"/>
            <w:vAlign w:val="center"/>
            <w:hideMark/>
          </w:tcPr>
          <w:p w14:paraId="3F5B6549" w14:textId="494AC2F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lastRenderedPageBreak/>
              <w:t>13,1</w:t>
            </w:r>
          </w:p>
        </w:tc>
        <w:tc>
          <w:tcPr>
            <w:tcW w:w="523" w:type="pct"/>
            <w:vAlign w:val="center"/>
            <w:hideMark/>
          </w:tcPr>
          <w:p w14:paraId="30497990" w14:textId="5426D97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0DC94D33" w14:textId="577556E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40,9</w:t>
            </w:r>
          </w:p>
        </w:tc>
        <w:tc>
          <w:tcPr>
            <w:tcW w:w="465" w:type="pct"/>
            <w:vAlign w:val="center"/>
            <w:hideMark/>
          </w:tcPr>
          <w:p w14:paraId="7EA366BB" w14:textId="1193349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50,0</w:t>
            </w:r>
          </w:p>
        </w:tc>
        <w:tc>
          <w:tcPr>
            <w:tcW w:w="372" w:type="pct"/>
            <w:vAlign w:val="center"/>
            <w:hideMark/>
          </w:tcPr>
          <w:p w14:paraId="5DA8FF87" w14:textId="5755D8D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75FD7F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C779387"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7414D085" w14:textId="77777777" w:rsidR="00D70077" w:rsidRPr="00693F57" w:rsidRDefault="00D70077" w:rsidP="00D70077">
            <w:pPr>
              <w:rPr>
                <w:rFonts w:cstheme="minorHAnsi"/>
                <w:sz w:val="20"/>
                <w:szCs w:val="20"/>
              </w:rPr>
            </w:pPr>
          </w:p>
        </w:tc>
        <w:tc>
          <w:tcPr>
            <w:tcW w:w="893" w:type="pct"/>
            <w:vMerge/>
            <w:vAlign w:val="center"/>
            <w:hideMark/>
          </w:tcPr>
          <w:p w14:paraId="5D9079D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0AA04E1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des CM/CMA n’ayant pas connu de rupture des examens traceurs (%)</w:t>
            </w:r>
          </w:p>
        </w:tc>
        <w:tc>
          <w:tcPr>
            <w:tcW w:w="501" w:type="pct"/>
            <w:vAlign w:val="center"/>
            <w:hideMark/>
          </w:tcPr>
          <w:p w14:paraId="42E04EF3" w14:textId="33E98A6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85,4</w:t>
            </w:r>
          </w:p>
        </w:tc>
        <w:tc>
          <w:tcPr>
            <w:tcW w:w="523" w:type="pct"/>
            <w:vAlign w:val="center"/>
            <w:hideMark/>
          </w:tcPr>
          <w:p w14:paraId="32419985" w14:textId="216FCF9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19AB439C" w14:textId="7309594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90,0</w:t>
            </w:r>
          </w:p>
        </w:tc>
        <w:tc>
          <w:tcPr>
            <w:tcW w:w="465" w:type="pct"/>
            <w:vAlign w:val="center"/>
            <w:hideMark/>
          </w:tcPr>
          <w:p w14:paraId="5A4D654D" w14:textId="24F8E8B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90,0</w:t>
            </w:r>
          </w:p>
        </w:tc>
        <w:tc>
          <w:tcPr>
            <w:tcW w:w="372" w:type="pct"/>
            <w:vAlign w:val="center"/>
            <w:hideMark/>
          </w:tcPr>
          <w:p w14:paraId="66342C90" w14:textId="7C058CB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7A9E783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0E4F0EBF"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02637418" w14:textId="77777777" w:rsidR="00D70077" w:rsidRPr="00693F57" w:rsidRDefault="00D70077" w:rsidP="00D70077">
            <w:pPr>
              <w:rPr>
                <w:rFonts w:cstheme="minorHAnsi"/>
                <w:sz w:val="20"/>
                <w:szCs w:val="20"/>
              </w:rPr>
            </w:pPr>
          </w:p>
        </w:tc>
        <w:tc>
          <w:tcPr>
            <w:tcW w:w="893" w:type="pct"/>
            <w:vMerge/>
            <w:vAlign w:val="center"/>
            <w:hideMark/>
          </w:tcPr>
          <w:p w14:paraId="3C696C3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3369A6B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 satisfaction des demandes (utilisateurs) en PSL (%)</w:t>
            </w:r>
          </w:p>
        </w:tc>
        <w:tc>
          <w:tcPr>
            <w:tcW w:w="501" w:type="pct"/>
            <w:vAlign w:val="center"/>
            <w:hideMark/>
          </w:tcPr>
          <w:p w14:paraId="772CB8ED" w14:textId="4B77202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68,6</w:t>
            </w:r>
          </w:p>
        </w:tc>
        <w:tc>
          <w:tcPr>
            <w:tcW w:w="523" w:type="pct"/>
            <w:vAlign w:val="center"/>
            <w:hideMark/>
          </w:tcPr>
          <w:p w14:paraId="09BF5A21" w14:textId="3418938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0CF16B8C" w14:textId="298FF46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79,4</w:t>
            </w:r>
          </w:p>
        </w:tc>
        <w:tc>
          <w:tcPr>
            <w:tcW w:w="465" w:type="pct"/>
            <w:vAlign w:val="center"/>
            <w:hideMark/>
          </w:tcPr>
          <w:p w14:paraId="24B79F3F" w14:textId="7924845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80,0</w:t>
            </w:r>
          </w:p>
        </w:tc>
        <w:tc>
          <w:tcPr>
            <w:tcW w:w="372" w:type="pct"/>
            <w:vAlign w:val="center"/>
            <w:hideMark/>
          </w:tcPr>
          <w:p w14:paraId="3364EF02" w14:textId="08F5FCB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231DF4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1FA859F3"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09F55D1A" w14:textId="77777777" w:rsidR="00D70077" w:rsidRPr="00693F57" w:rsidRDefault="00D70077" w:rsidP="00D70077">
            <w:pPr>
              <w:rPr>
                <w:rFonts w:cstheme="minorHAnsi"/>
                <w:sz w:val="20"/>
                <w:szCs w:val="20"/>
              </w:rPr>
            </w:pPr>
            <w:r w:rsidRPr="00693F57">
              <w:rPr>
                <w:rFonts w:cstheme="minorHAnsi"/>
                <w:sz w:val="20"/>
                <w:szCs w:val="20"/>
              </w:rPr>
              <w:t>P3-A4-Pr8</w:t>
            </w:r>
          </w:p>
        </w:tc>
        <w:tc>
          <w:tcPr>
            <w:tcW w:w="893" w:type="pct"/>
            <w:vMerge w:val="restart"/>
            <w:vAlign w:val="center"/>
            <w:hideMark/>
          </w:tcPr>
          <w:p w14:paraId="25016C4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paquets de services essentiels, intégrés, de qualité et à haut impact pour la lutte contre les maladies transmissibles (paludisme, VIH, tuberculose etc.) et les maladies tropicales négligées sont offerts à tous les niveaux</w:t>
            </w:r>
          </w:p>
        </w:tc>
        <w:tc>
          <w:tcPr>
            <w:tcW w:w="799" w:type="pct"/>
            <w:vAlign w:val="center"/>
            <w:hideMark/>
          </w:tcPr>
          <w:p w14:paraId="42A31A8F" w14:textId="69327E66"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Pourcentage</w:t>
            </w:r>
            <w:r w:rsidR="00D70077" w:rsidRPr="00693F57">
              <w:rPr>
                <w:rFonts w:cstheme="minorHAnsi"/>
                <w:sz w:val="20"/>
                <w:szCs w:val="20"/>
              </w:rPr>
              <w:t xml:space="preserve"> des femmes ayant reçu au moins 3 doses de TPI pendant les </w:t>
            </w:r>
            <w:r w:rsidRPr="00693F57">
              <w:rPr>
                <w:rFonts w:cstheme="minorHAnsi"/>
                <w:sz w:val="20"/>
                <w:szCs w:val="20"/>
              </w:rPr>
              <w:t>consultations</w:t>
            </w:r>
            <w:r w:rsidR="00D70077" w:rsidRPr="00693F57">
              <w:rPr>
                <w:rFonts w:cstheme="minorHAnsi"/>
                <w:sz w:val="20"/>
                <w:szCs w:val="20"/>
              </w:rPr>
              <w:t xml:space="preserve"> prénatales</w:t>
            </w:r>
          </w:p>
        </w:tc>
        <w:tc>
          <w:tcPr>
            <w:tcW w:w="501" w:type="pct"/>
            <w:vAlign w:val="center"/>
            <w:hideMark/>
          </w:tcPr>
          <w:p w14:paraId="063EC016" w14:textId="6DAB730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70,5</w:t>
            </w:r>
          </w:p>
        </w:tc>
        <w:tc>
          <w:tcPr>
            <w:tcW w:w="523" w:type="pct"/>
            <w:vAlign w:val="center"/>
            <w:hideMark/>
          </w:tcPr>
          <w:p w14:paraId="305BC131" w14:textId="6569359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4B0F4D4A" w14:textId="2332E5E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76,3</w:t>
            </w:r>
          </w:p>
        </w:tc>
        <w:tc>
          <w:tcPr>
            <w:tcW w:w="465" w:type="pct"/>
            <w:vAlign w:val="center"/>
            <w:hideMark/>
          </w:tcPr>
          <w:p w14:paraId="2514FD94" w14:textId="2B520EB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80,0</w:t>
            </w:r>
          </w:p>
        </w:tc>
        <w:tc>
          <w:tcPr>
            <w:tcW w:w="372" w:type="pct"/>
            <w:vAlign w:val="center"/>
            <w:hideMark/>
          </w:tcPr>
          <w:p w14:paraId="3150ED9C" w14:textId="060C6C2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8B8412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4E235B8E"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88F7E85" w14:textId="77777777" w:rsidR="00D70077" w:rsidRPr="00693F57" w:rsidRDefault="00D70077" w:rsidP="00D70077">
            <w:pPr>
              <w:rPr>
                <w:rFonts w:cstheme="minorHAnsi"/>
                <w:sz w:val="20"/>
                <w:szCs w:val="20"/>
              </w:rPr>
            </w:pPr>
          </w:p>
        </w:tc>
        <w:tc>
          <w:tcPr>
            <w:tcW w:w="893" w:type="pct"/>
            <w:vMerge/>
            <w:vAlign w:val="center"/>
            <w:hideMark/>
          </w:tcPr>
          <w:p w14:paraId="53F5737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0A5C143F" w14:textId="040A2043"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w:t>
            </w:r>
            <w:r w:rsidR="00D70077" w:rsidRPr="00693F57">
              <w:rPr>
                <w:rFonts w:cstheme="minorHAnsi"/>
                <w:sz w:val="20"/>
                <w:szCs w:val="20"/>
              </w:rPr>
              <w:t xml:space="preserve"> de DS exclus du traitement de la filariose lymphatique</w:t>
            </w:r>
          </w:p>
        </w:tc>
        <w:tc>
          <w:tcPr>
            <w:tcW w:w="501" w:type="pct"/>
            <w:vAlign w:val="center"/>
            <w:hideMark/>
          </w:tcPr>
          <w:p w14:paraId="09817135" w14:textId="019CB8D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MTN</w:t>
            </w:r>
          </w:p>
        </w:tc>
        <w:tc>
          <w:tcPr>
            <w:tcW w:w="523" w:type="pct"/>
            <w:vAlign w:val="center"/>
            <w:hideMark/>
          </w:tcPr>
          <w:p w14:paraId="45E0BA32" w14:textId="68A4D57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133,0</w:t>
            </w:r>
          </w:p>
        </w:tc>
        <w:tc>
          <w:tcPr>
            <w:tcW w:w="405" w:type="pct"/>
            <w:vAlign w:val="center"/>
            <w:hideMark/>
          </w:tcPr>
          <w:p w14:paraId="5953F5FE" w14:textId="693D5F3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66,0</w:t>
            </w:r>
          </w:p>
        </w:tc>
        <w:tc>
          <w:tcPr>
            <w:tcW w:w="465" w:type="pct"/>
            <w:vAlign w:val="center"/>
            <w:hideMark/>
          </w:tcPr>
          <w:p w14:paraId="0510E559" w14:textId="025F24B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67,0</w:t>
            </w:r>
          </w:p>
        </w:tc>
        <w:tc>
          <w:tcPr>
            <w:tcW w:w="372" w:type="pct"/>
            <w:vAlign w:val="center"/>
            <w:hideMark/>
          </w:tcPr>
          <w:p w14:paraId="743B332A" w14:textId="1710EF9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1E26B61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D947D2A" w14:textId="77777777" w:rsidTr="00693F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3D7C24F6" w14:textId="77777777" w:rsidR="00D70077" w:rsidRPr="00693F57" w:rsidRDefault="00D70077" w:rsidP="00D70077">
            <w:pPr>
              <w:rPr>
                <w:rFonts w:cstheme="minorHAnsi"/>
                <w:sz w:val="20"/>
                <w:szCs w:val="20"/>
              </w:rPr>
            </w:pPr>
          </w:p>
        </w:tc>
        <w:tc>
          <w:tcPr>
            <w:tcW w:w="893" w:type="pct"/>
            <w:vMerge/>
            <w:vAlign w:val="center"/>
            <w:hideMark/>
          </w:tcPr>
          <w:p w14:paraId="5EA2CB0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2654C230" w14:textId="6FBE2B5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Pourcentage de femmes enceintes dépistées positives pour le VIH qui </w:t>
            </w:r>
            <w:r w:rsidR="000A1594" w:rsidRPr="00693F57">
              <w:rPr>
                <w:rFonts w:cstheme="minorHAnsi"/>
                <w:sz w:val="20"/>
                <w:szCs w:val="20"/>
              </w:rPr>
              <w:t>reçoivent</w:t>
            </w:r>
            <w:r w:rsidRPr="00693F57">
              <w:rPr>
                <w:rFonts w:cstheme="minorHAnsi"/>
                <w:sz w:val="20"/>
                <w:szCs w:val="20"/>
              </w:rPr>
              <w:t xml:space="preserve"> un </w:t>
            </w:r>
            <w:r w:rsidR="000A1594" w:rsidRPr="00693F57">
              <w:rPr>
                <w:rFonts w:cstheme="minorHAnsi"/>
                <w:sz w:val="20"/>
                <w:szCs w:val="20"/>
              </w:rPr>
              <w:t>traitement ARV</w:t>
            </w:r>
            <w:r w:rsidRPr="00693F57">
              <w:rPr>
                <w:rFonts w:cstheme="minorHAnsi"/>
                <w:sz w:val="20"/>
                <w:szCs w:val="20"/>
              </w:rPr>
              <w:t xml:space="preserve"> adapté</w:t>
            </w:r>
          </w:p>
        </w:tc>
        <w:tc>
          <w:tcPr>
            <w:tcW w:w="501" w:type="pct"/>
            <w:vAlign w:val="center"/>
            <w:hideMark/>
          </w:tcPr>
          <w:p w14:paraId="1CAA66B5" w14:textId="15700E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95,3</w:t>
            </w:r>
          </w:p>
        </w:tc>
        <w:tc>
          <w:tcPr>
            <w:tcW w:w="523" w:type="pct"/>
            <w:vAlign w:val="center"/>
            <w:hideMark/>
          </w:tcPr>
          <w:p w14:paraId="5032FB3B" w14:textId="06E79B6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4EDCD93B" w14:textId="3FCC96C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92,2</w:t>
            </w:r>
          </w:p>
        </w:tc>
        <w:tc>
          <w:tcPr>
            <w:tcW w:w="465" w:type="pct"/>
            <w:vAlign w:val="center"/>
            <w:hideMark/>
          </w:tcPr>
          <w:p w14:paraId="09867B43" w14:textId="79C58F1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95,0</w:t>
            </w:r>
          </w:p>
        </w:tc>
        <w:tc>
          <w:tcPr>
            <w:tcW w:w="372" w:type="pct"/>
            <w:vAlign w:val="center"/>
            <w:hideMark/>
          </w:tcPr>
          <w:p w14:paraId="0733701E" w14:textId="2B0FB89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5B60D9E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763F06D5"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34926C9B" w14:textId="77777777" w:rsidR="00D70077" w:rsidRPr="00693F57" w:rsidRDefault="00D70077" w:rsidP="00D70077">
            <w:pPr>
              <w:rPr>
                <w:rFonts w:cstheme="minorHAnsi"/>
                <w:sz w:val="20"/>
                <w:szCs w:val="20"/>
              </w:rPr>
            </w:pPr>
          </w:p>
        </w:tc>
        <w:tc>
          <w:tcPr>
            <w:tcW w:w="893" w:type="pct"/>
            <w:vMerge/>
            <w:vAlign w:val="center"/>
            <w:hideMark/>
          </w:tcPr>
          <w:p w14:paraId="705D408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4482AE60" w14:textId="1528E16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PV/VIH bénéficiant d'une prise en charge psychosociale</w:t>
            </w:r>
          </w:p>
        </w:tc>
        <w:tc>
          <w:tcPr>
            <w:tcW w:w="501" w:type="pct"/>
            <w:vAlign w:val="center"/>
            <w:hideMark/>
          </w:tcPr>
          <w:p w14:paraId="64687F9A" w14:textId="524079F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353,0</w:t>
            </w:r>
          </w:p>
        </w:tc>
        <w:tc>
          <w:tcPr>
            <w:tcW w:w="523" w:type="pct"/>
            <w:vAlign w:val="center"/>
            <w:hideMark/>
          </w:tcPr>
          <w:p w14:paraId="17F411E9" w14:textId="409E6A1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1 050,0</w:t>
            </w:r>
          </w:p>
        </w:tc>
        <w:tc>
          <w:tcPr>
            <w:tcW w:w="405" w:type="pct"/>
            <w:vAlign w:val="center"/>
            <w:hideMark/>
          </w:tcPr>
          <w:p w14:paraId="095FDEC1" w14:textId="2BF7D21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300,0</w:t>
            </w:r>
          </w:p>
        </w:tc>
        <w:tc>
          <w:tcPr>
            <w:tcW w:w="465" w:type="pct"/>
            <w:vAlign w:val="center"/>
            <w:hideMark/>
          </w:tcPr>
          <w:p w14:paraId="3DF1540D" w14:textId="0402B80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350,0</w:t>
            </w:r>
          </w:p>
        </w:tc>
        <w:tc>
          <w:tcPr>
            <w:tcW w:w="372" w:type="pct"/>
            <w:vAlign w:val="center"/>
            <w:hideMark/>
          </w:tcPr>
          <w:p w14:paraId="6E324A91" w14:textId="147F7A9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400,0</w:t>
            </w:r>
          </w:p>
        </w:tc>
        <w:tc>
          <w:tcPr>
            <w:tcW w:w="620" w:type="pct"/>
            <w:vAlign w:val="center"/>
            <w:hideMark/>
          </w:tcPr>
          <w:p w14:paraId="1A63805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MSAHRNGF</w:t>
            </w:r>
          </w:p>
        </w:tc>
      </w:tr>
      <w:tr w:rsidR="00693F57" w:rsidRPr="00693F57" w14:paraId="44ACC7AD"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6AF5FDEE" w14:textId="77777777" w:rsidR="00D70077" w:rsidRPr="00693F57" w:rsidRDefault="00D70077" w:rsidP="00D70077">
            <w:pPr>
              <w:rPr>
                <w:rFonts w:cstheme="minorHAnsi"/>
                <w:sz w:val="20"/>
                <w:szCs w:val="20"/>
              </w:rPr>
            </w:pPr>
          </w:p>
        </w:tc>
        <w:tc>
          <w:tcPr>
            <w:tcW w:w="893" w:type="pct"/>
            <w:vMerge/>
            <w:vAlign w:val="center"/>
            <w:hideMark/>
          </w:tcPr>
          <w:p w14:paraId="7A1B8AA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0DA3C20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de succès au traitement anti tuberculeux</w:t>
            </w:r>
          </w:p>
        </w:tc>
        <w:tc>
          <w:tcPr>
            <w:tcW w:w="501" w:type="pct"/>
            <w:vAlign w:val="center"/>
            <w:hideMark/>
          </w:tcPr>
          <w:p w14:paraId="5E573C6A" w14:textId="47AAF38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82,1</w:t>
            </w:r>
          </w:p>
        </w:tc>
        <w:tc>
          <w:tcPr>
            <w:tcW w:w="523" w:type="pct"/>
            <w:noWrap/>
            <w:vAlign w:val="center"/>
            <w:hideMark/>
          </w:tcPr>
          <w:p w14:paraId="53B59F59" w14:textId="504AE0C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&gt;=90</w:t>
            </w:r>
          </w:p>
        </w:tc>
        <w:tc>
          <w:tcPr>
            <w:tcW w:w="405" w:type="pct"/>
            <w:noWrap/>
            <w:vAlign w:val="center"/>
            <w:hideMark/>
          </w:tcPr>
          <w:p w14:paraId="79AF084C" w14:textId="4C84847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&gt;=90</w:t>
            </w:r>
          </w:p>
        </w:tc>
        <w:tc>
          <w:tcPr>
            <w:tcW w:w="465" w:type="pct"/>
            <w:noWrap/>
            <w:vAlign w:val="center"/>
            <w:hideMark/>
          </w:tcPr>
          <w:p w14:paraId="4ADE4C30" w14:textId="4275F37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&gt;=90</w:t>
            </w:r>
          </w:p>
        </w:tc>
        <w:tc>
          <w:tcPr>
            <w:tcW w:w="372" w:type="pct"/>
            <w:vAlign w:val="center"/>
            <w:hideMark/>
          </w:tcPr>
          <w:p w14:paraId="4D1D9B96" w14:textId="4208DC3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3E6B4A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7EC28DEC" w14:textId="77777777" w:rsidTr="00693F57">
        <w:trPr>
          <w:trHeight w:val="111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375185B" w14:textId="77777777" w:rsidR="00D70077" w:rsidRPr="00693F57" w:rsidRDefault="00D70077" w:rsidP="00D70077">
            <w:pPr>
              <w:rPr>
                <w:rFonts w:cstheme="minorHAnsi"/>
                <w:sz w:val="20"/>
                <w:szCs w:val="20"/>
              </w:rPr>
            </w:pPr>
            <w:r w:rsidRPr="00693F57">
              <w:rPr>
                <w:rFonts w:cstheme="minorHAnsi"/>
                <w:sz w:val="20"/>
                <w:szCs w:val="20"/>
              </w:rPr>
              <w:lastRenderedPageBreak/>
              <w:t>P3-A4-Pr9</w:t>
            </w:r>
          </w:p>
        </w:tc>
        <w:tc>
          <w:tcPr>
            <w:tcW w:w="893" w:type="pct"/>
            <w:vAlign w:val="center"/>
            <w:hideMark/>
          </w:tcPr>
          <w:p w14:paraId="2E34331A" w14:textId="7D9A56F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 xml:space="preserve">Les paquets de services essentiels, intégrés, de qualité et à haut impact pour la lutte contre les maladies non </w:t>
            </w:r>
            <w:r w:rsidR="000A1594" w:rsidRPr="00693F57">
              <w:rPr>
                <w:rFonts w:cstheme="minorHAnsi"/>
                <w:sz w:val="20"/>
                <w:szCs w:val="20"/>
              </w:rPr>
              <w:t>transmissibles sont</w:t>
            </w:r>
            <w:r w:rsidRPr="00693F57">
              <w:rPr>
                <w:rFonts w:cstheme="minorHAnsi"/>
                <w:sz w:val="20"/>
                <w:szCs w:val="20"/>
              </w:rPr>
              <w:t xml:space="preserve"> offerts à tous les niveaux</w:t>
            </w:r>
          </w:p>
        </w:tc>
        <w:tc>
          <w:tcPr>
            <w:tcW w:w="799" w:type="pct"/>
            <w:vAlign w:val="center"/>
            <w:hideMark/>
          </w:tcPr>
          <w:p w14:paraId="2399305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formations sanitaires mettant en œuvre l’approche WHO-PEN</w:t>
            </w:r>
          </w:p>
        </w:tc>
        <w:tc>
          <w:tcPr>
            <w:tcW w:w="501" w:type="pct"/>
            <w:vAlign w:val="center"/>
            <w:hideMark/>
          </w:tcPr>
          <w:p w14:paraId="46DFF615" w14:textId="74FFF25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12,4</w:t>
            </w:r>
          </w:p>
        </w:tc>
        <w:tc>
          <w:tcPr>
            <w:tcW w:w="523" w:type="pct"/>
            <w:vAlign w:val="center"/>
            <w:hideMark/>
          </w:tcPr>
          <w:p w14:paraId="18F06F3B" w14:textId="201A876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5AE7D79D" w14:textId="0BB1BEB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75</w:t>
            </w:r>
          </w:p>
        </w:tc>
        <w:tc>
          <w:tcPr>
            <w:tcW w:w="465" w:type="pct"/>
            <w:vAlign w:val="center"/>
            <w:hideMark/>
          </w:tcPr>
          <w:p w14:paraId="0B47902F" w14:textId="2048710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w:t>
            </w:r>
          </w:p>
        </w:tc>
        <w:tc>
          <w:tcPr>
            <w:tcW w:w="372" w:type="pct"/>
            <w:vAlign w:val="center"/>
            <w:hideMark/>
          </w:tcPr>
          <w:p w14:paraId="53730F00" w14:textId="1625DCC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0013481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D108B69"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08CB8D93" w14:textId="77777777" w:rsidR="00D70077" w:rsidRPr="00693F57" w:rsidRDefault="00D70077" w:rsidP="00D70077">
            <w:pPr>
              <w:rPr>
                <w:rFonts w:cstheme="minorHAnsi"/>
                <w:sz w:val="20"/>
                <w:szCs w:val="20"/>
              </w:rPr>
            </w:pPr>
            <w:r w:rsidRPr="00693F57">
              <w:rPr>
                <w:rFonts w:cstheme="minorHAnsi"/>
                <w:sz w:val="20"/>
                <w:szCs w:val="20"/>
              </w:rPr>
              <w:t>P3-A4-Pr10</w:t>
            </w:r>
          </w:p>
        </w:tc>
        <w:tc>
          <w:tcPr>
            <w:tcW w:w="893" w:type="pct"/>
            <w:vMerge w:val="restart"/>
            <w:vAlign w:val="center"/>
            <w:hideMark/>
          </w:tcPr>
          <w:p w14:paraId="040304D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Les paquets de services essentiels intégrés SRMNEA-N et jeunes et ceux ciblant d’autres groupes spécifiques, de qualité et à haut impact sont offerts à tous les niveaux.</w:t>
            </w:r>
          </w:p>
        </w:tc>
        <w:tc>
          <w:tcPr>
            <w:tcW w:w="799" w:type="pct"/>
            <w:vAlign w:val="center"/>
            <w:hideMark/>
          </w:tcPr>
          <w:p w14:paraId="02DC7330" w14:textId="4593D56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Létalité du paludisme grave chez les enfants de moins de 5 ans</w:t>
            </w:r>
          </w:p>
        </w:tc>
        <w:tc>
          <w:tcPr>
            <w:tcW w:w="501" w:type="pct"/>
            <w:vAlign w:val="center"/>
            <w:hideMark/>
          </w:tcPr>
          <w:p w14:paraId="5E3BA0D3" w14:textId="7664742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1,4</w:t>
            </w:r>
          </w:p>
        </w:tc>
        <w:tc>
          <w:tcPr>
            <w:tcW w:w="523" w:type="pct"/>
            <w:vAlign w:val="center"/>
            <w:hideMark/>
          </w:tcPr>
          <w:p w14:paraId="309594D3" w14:textId="06C80A2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757B28C8" w14:textId="0A9C4DB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0,8</w:t>
            </w:r>
          </w:p>
        </w:tc>
        <w:tc>
          <w:tcPr>
            <w:tcW w:w="465" w:type="pct"/>
            <w:vAlign w:val="center"/>
            <w:hideMark/>
          </w:tcPr>
          <w:p w14:paraId="10D88176" w14:textId="7CAD51B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0,5</w:t>
            </w:r>
          </w:p>
        </w:tc>
        <w:tc>
          <w:tcPr>
            <w:tcW w:w="372" w:type="pct"/>
            <w:vAlign w:val="center"/>
            <w:hideMark/>
          </w:tcPr>
          <w:p w14:paraId="5CEB48A2" w14:textId="2024172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494E549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41578940"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5EC11176" w14:textId="77777777" w:rsidR="00D70077" w:rsidRPr="00693F57" w:rsidRDefault="00D70077" w:rsidP="00D70077">
            <w:pPr>
              <w:rPr>
                <w:rFonts w:cstheme="minorHAnsi"/>
                <w:sz w:val="20"/>
                <w:szCs w:val="20"/>
              </w:rPr>
            </w:pPr>
          </w:p>
        </w:tc>
        <w:tc>
          <w:tcPr>
            <w:tcW w:w="893" w:type="pct"/>
            <w:vMerge/>
            <w:vAlign w:val="center"/>
            <w:hideMark/>
          </w:tcPr>
          <w:p w14:paraId="2FC7BF4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1D02A1E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 couverture en CPN4 (%)</w:t>
            </w:r>
          </w:p>
        </w:tc>
        <w:tc>
          <w:tcPr>
            <w:tcW w:w="501" w:type="pct"/>
            <w:vAlign w:val="center"/>
            <w:hideMark/>
          </w:tcPr>
          <w:p w14:paraId="0908CAFF" w14:textId="5A03BDF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52,2</w:t>
            </w:r>
          </w:p>
        </w:tc>
        <w:tc>
          <w:tcPr>
            <w:tcW w:w="523" w:type="pct"/>
            <w:vAlign w:val="center"/>
            <w:hideMark/>
          </w:tcPr>
          <w:p w14:paraId="31604A17" w14:textId="5C9C4F8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560729B3" w14:textId="6CEA5E4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w:t>
            </w:r>
          </w:p>
        </w:tc>
        <w:tc>
          <w:tcPr>
            <w:tcW w:w="465" w:type="pct"/>
            <w:vAlign w:val="center"/>
            <w:hideMark/>
          </w:tcPr>
          <w:p w14:paraId="6BD78D98" w14:textId="0AC51D7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50,0</w:t>
            </w:r>
          </w:p>
        </w:tc>
        <w:tc>
          <w:tcPr>
            <w:tcW w:w="372" w:type="pct"/>
            <w:vAlign w:val="center"/>
            <w:hideMark/>
          </w:tcPr>
          <w:p w14:paraId="475FEAB1" w14:textId="4708FF1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45BB667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64F15B07"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56392CCC" w14:textId="77777777" w:rsidR="00D70077" w:rsidRPr="00693F57" w:rsidRDefault="00D70077" w:rsidP="00D70077">
            <w:pPr>
              <w:rPr>
                <w:rFonts w:cstheme="minorHAnsi"/>
                <w:sz w:val="20"/>
                <w:szCs w:val="20"/>
              </w:rPr>
            </w:pPr>
          </w:p>
        </w:tc>
        <w:tc>
          <w:tcPr>
            <w:tcW w:w="893" w:type="pct"/>
            <w:vMerge/>
            <w:vAlign w:val="center"/>
            <w:hideMark/>
          </w:tcPr>
          <w:p w14:paraId="6A78721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29BCB57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de couverture en Penta 3</w:t>
            </w:r>
          </w:p>
        </w:tc>
        <w:tc>
          <w:tcPr>
            <w:tcW w:w="501" w:type="pct"/>
            <w:vAlign w:val="center"/>
            <w:hideMark/>
          </w:tcPr>
          <w:p w14:paraId="478B68E8" w14:textId="76A67A9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93,9</w:t>
            </w:r>
          </w:p>
        </w:tc>
        <w:tc>
          <w:tcPr>
            <w:tcW w:w="523" w:type="pct"/>
            <w:vAlign w:val="center"/>
            <w:hideMark/>
          </w:tcPr>
          <w:p w14:paraId="4A4466B8" w14:textId="6C93C77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noWrap/>
            <w:vAlign w:val="center"/>
            <w:hideMark/>
          </w:tcPr>
          <w:p w14:paraId="3D2583E6" w14:textId="39D59C3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noWrap/>
            <w:vAlign w:val="center"/>
            <w:hideMark/>
          </w:tcPr>
          <w:p w14:paraId="6341ED56" w14:textId="6B2CF8B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733AF3D3" w14:textId="374F659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37A8E1F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640D71A9"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A3E1262" w14:textId="77777777" w:rsidR="00D70077" w:rsidRPr="00693F57" w:rsidRDefault="00D70077" w:rsidP="00D70077">
            <w:pPr>
              <w:rPr>
                <w:rFonts w:cstheme="minorHAnsi"/>
                <w:sz w:val="20"/>
                <w:szCs w:val="20"/>
              </w:rPr>
            </w:pPr>
          </w:p>
        </w:tc>
        <w:tc>
          <w:tcPr>
            <w:tcW w:w="893" w:type="pct"/>
            <w:vMerge/>
            <w:vAlign w:val="center"/>
            <w:hideMark/>
          </w:tcPr>
          <w:p w14:paraId="5A53F03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6133A48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 couverture en RR2 (%)</w:t>
            </w:r>
          </w:p>
        </w:tc>
        <w:tc>
          <w:tcPr>
            <w:tcW w:w="501" w:type="pct"/>
            <w:vAlign w:val="center"/>
            <w:hideMark/>
          </w:tcPr>
          <w:p w14:paraId="153AD4FD" w14:textId="49B988E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83,2</w:t>
            </w:r>
          </w:p>
        </w:tc>
        <w:tc>
          <w:tcPr>
            <w:tcW w:w="523" w:type="pct"/>
            <w:vAlign w:val="center"/>
            <w:hideMark/>
          </w:tcPr>
          <w:p w14:paraId="0D09A583" w14:textId="6DC6759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461F3D86" w14:textId="5E3CBBA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92,8</w:t>
            </w:r>
          </w:p>
        </w:tc>
        <w:tc>
          <w:tcPr>
            <w:tcW w:w="465" w:type="pct"/>
            <w:vAlign w:val="center"/>
            <w:hideMark/>
          </w:tcPr>
          <w:p w14:paraId="37881A97" w14:textId="0A494FB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95,0</w:t>
            </w:r>
          </w:p>
        </w:tc>
        <w:tc>
          <w:tcPr>
            <w:tcW w:w="372" w:type="pct"/>
            <w:vAlign w:val="center"/>
            <w:hideMark/>
          </w:tcPr>
          <w:p w14:paraId="7B70F5AF" w14:textId="398452C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78E2AD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2DBB55EC"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72CE4326" w14:textId="77777777" w:rsidR="00D70077" w:rsidRPr="00693F57" w:rsidRDefault="00D70077" w:rsidP="00D70077">
            <w:pPr>
              <w:rPr>
                <w:rFonts w:cstheme="minorHAnsi"/>
                <w:sz w:val="20"/>
                <w:szCs w:val="20"/>
              </w:rPr>
            </w:pPr>
          </w:p>
        </w:tc>
        <w:tc>
          <w:tcPr>
            <w:tcW w:w="893" w:type="pct"/>
            <w:vMerge/>
            <w:vAlign w:val="center"/>
            <w:hideMark/>
          </w:tcPr>
          <w:p w14:paraId="6DF2F21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1C3DCB0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d’accouchements dans les formations sanitaires (%)</w:t>
            </w:r>
          </w:p>
        </w:tc>
        <w:tc>
          <w:tcPr>
            <w:tcW w:w="501" w:type="pct"/>
            <w:vAlign w:val="center"/>
            <w:hideMark/>
          </w:tcPr>
          <w:p w14:paraId="09A366DA" w14:textId="601CB9B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91,6</w:t>
            </w:r>
          </w:p>
        </w:tc>
        <w:tc>
          <w:tcPr>
            <w:tcW w:w="523" w:type="pct"/>
            <w:vAlign w:val="center"/>
            <w:hideMark/>
          </w:tcPr>
          <w:p w14:paraId="5CAD645A" w14:textId="490D3C4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2EFC284" w14:textId="1BCF573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5" w:type="pct"/>
            <w:vAlign w:val="center"/>
            <w:hideMark/>
          </w:tcPr>
          <w:p w14:paraId="4305F20F" w14:textId="7C520C3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2" w:type="pct"/>
            <w:vAlign w:val="center"/>
            <w:hideMark/>
          </w:tcPr>
          <w:p w14:paraId="5623F474" w14:textId="72AB39A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3C65F02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054CC029"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06DC1056" w14:textId="77777777" w:rsidR="00D70077" w:rsidRPr="00693F57" w:rsidRDefault="00D70077" w:rsidP="00D70077">
            <w:pPr>
              <w:rPr>
                <w:rFonts w:cstheme="minorHAnsi"/>
                <w:sz w:val="20"/>
                <w:szCs w:val="20"/>
              </w:rPr>
            </w:pPr>
          </w:p>
        </w:tc>
        <w:tc>
          <w:tcPr>
            <w:tcW w:w="893" w:type="pct"/>
            <w:vMerge/>
            <w:vAlign w:val="center"/>
            <w:hideMark/>
          </w:tcPr>
          <w:p w14:paraId="436B5F4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0933DF5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d’enfants pris en charge selon l'approche PCIME (%)</w:t>
            </w:r>
          </w:p>
        </w:tc>
        <w:tc>
          <w:tcPr>
            <w:tcW w:w="501" w:type="pct"/>
            <w:vAlign w:val="center"/>
            <w:hideMark/>
          </w:tcPr>
          <w:p w14:paraId="260B182B" w14:textId="31346B8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67,3</w:t>
            </w:r>
          </w:p>
        </w:tc>
        <w:tc>
          <w:tcPr>
            <w:tcW w:w="523" w:type="pct"/>
            <w:vAlign w:val="center"/>
            <w:hideMark/>
          </w:tcPr>
          <w:p w14:paraId="12AAF920" w14:textId="430EBB1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4423E963" w14:textId="0DD2BE9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79,0</w:t>
            </w:r>
          </w:p>
        </w:tc>
        <w:tc>
          <w:tcPr>
            <w:tcW w:w="465" w:type="pct"/>
            <w:vAlign w:val="center"/>
            <w:hideMark/>
          </w:tcPr>
          <w:p w14:paraId="30BD4D9D" w14:textId="71B5525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80,0</w:t>
            </w:r>
          </w:p>
        </w:tc>
        <w:tc>
          <w:tcPr>
            <w:tcW w:w="372" w:type="pct"/>
            <w:vAlign w:val="center"/>
            <w:hideMark/>
          </w:tcPr>
          <w:p w14:paraId="695740EC" w14:textId="5425A57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5362831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DBB994D"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6C74A974" w14:textId="77777777" w:rsidR="00D70077" w:rsidRPr="00693F57" w:rsidRDefault="00D70077" w:rsidP="00D70077">
            <w:pPr>
              <w:rPr>
                <w:rFonts w:cstheme="minorHAnsi"/>
                <w:sz w:val="20"/>
                <w:szCs w:val="20"/>
              </w:rPr>
            </w:pPr>
          </w:p>
        </w:tc>
        <w:tc>
          <w:tcPr>
            <w:tcW w:w="893" w:type="pct"/>
            <w:vMerge/>
            <w:vAlign w:val="center"/>
            <w:hideMark/>
          </w:tcPr>
          <w:p w14:paraId="5295A8B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5275A1AF" w14:textId="4D73AB4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Pourcentage d'enfants </w:t>
            </w:r>
            <w:r w:rsidR="000A1594" w:rsidRPr="00693F57">
              <w:rPr>
                <w:rFonts w:cstheme="minorHAnsi"/>
                <w:sz w:val="20"/>
                <w:szCs w:val="20"/>
              </w:rPr>
              <w:t>âgé</w:t>
            </w:r>
            <w:r w:rsidRPr="00693F57">
              <w:rPr>
                <w:rFonts w:cstheme="minorHAnsi"/>
                <w:sz w:val="20"/>
                <w:szCs w:val="20"/>
              </w:rPr>
              <w:t xml:space="preserve"> de 9 </w:t>
            </w:r>
            <w:r w:rsidR="003B42B3" w:rsidRPr="00693F57">
              <w:rPr>
                <w:rFonts w:cstheme="minorHAnsi"/>
                <w:sz w:val="20"/>
                <w:szCs w:val="20"/>
              </w:rPr>
              <w:t>ans ayant</w:t>
            </w:r>
            <w:r w:rsidRPr="00693F57">
              <w:rPr>
                <w:rFonts w:cstheme="minorHAnsi"/>
                <w:sz w:val="20"/>
                <w:szCs w:val="20"/>
              </w:rPr>
              <w:t xml:space="preserve"> reçu une dose de vaccin HPV au niveau national</w:t>
            </w:r>
          </w:p>
        </w:tc>
        <w:tc>
          <w:tcPr>
            <w:tcW w:w="501" w:type="pct"/>
            <w:vAlign w:val="center"/>
            <w:hideMark/>
          </w:tcPr>
          <w:p w14:paraId="05C89B6E" w14:textId="025717E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95,6</w:t>
            </w:r>
          </w:p>
        </w:tc>
        <w:tc>
          <w:tcPr>
            <w:tcW w:w="523" w:type="pct"/>
            <w:vAlign w:val="center"/>
            <w:hideMark/>
          </w:tcPr>
          <w:p w14:paraId="7BFF912A" w14:textId="29050B1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vAlign w:val="center"/>
            <w:hideMark/>
          </w:tcPr>
          <w:p w14:paraId="16710008" w14:textId="13F9F5E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vAlign w:val="center"/>
            <w:hideMark/>
          </w:tcPr>
          <w:p w14:paraId="081AEB7B" w14:textId="6F9DD9E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vAlign w:val="center"/>
            <w:hideMark/>
          </w:tcPr>
          <w:p w14:paraId="0BC8867C" w14:textId="19C9452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26DBEA6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4988C8D3"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00F507CD" w14:textId="77777777" w:rsidR="00D70077" w:rsidRPr="00693F57" w:rsidRDefault="00D70077" w:rsidP="00D70077">
            <w:pPr>
              <w:rPr>
                <w:rFonts w:cstheme="minorHAnsi"/>
                <w:sz w:val="20"/>
                <w:szCs w:val="20"/>
              </w:rPr>
            </w:pPr>
          </w:p>
        </w:tc>
        <w:tc>
          <w:tcPr>
            <w:tcW w:w="893" w:type="pct"/>
            <w:vMerge/>
            <w:vAlign w:val="center"/>
            <w:hideMark/>
          </w:tcPr>
          <w:p w14:paraId="5338FB5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4C10325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Pourcentage d'enfants ayant reçu une dose de vaccin hépatite B à la naissance (%)</w:t>
            </w:r>
          </w:p>
        </w:tc>
        <w:tc>
          <w:tcPr>
            <w:tcW w:w="501" w:type="pct"/>
            <w:noWrap/>
            <w:vAlign w:val="center"/>
            <w:hideMark/>
          </w:tcPr>
          <w:p w14:paraId="24674BAF" w14:textId="73AFCD9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95,2</w:t>
            </w:r>
          </w:p>
        </w:tc>
        <w:tc>
          <w:tcPr>
            <w:tcW w:w="523" w:type="pct"/>
            <w:noWrap/>
            <w:vAlign w:val="center"/>
            <w:hideMark/>
          </w:tcPr>
          <w:p w14:paraId="29CF2E86" w14:textId="3A6E5F4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noWrap/>
            <w:vAlign w:val="center"/>
            <w:hideMark/>
          </w:tcPr>
          <w:p w14:paraId="0C389C21" w14:textId="15CEA3F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90,0</w:t>
            </w:r>
          </w:p>
        </w:tc>
        <w:tc>
          <w:tcPr>
            <w:tcW w:w="465" w:type="pct"/>
            <w:noWrap/>
            <w:vAlign w:val="center"/>
            <w:hideMark/>
          </w:tcPr>
          <w:p w14:paraId="72CA6278" w14:textId="342BEB7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90,0</w:t>
            </w:r>
          </w:p>
        </w:tc>
        <w:tc>
          <w:tcPr>
            <w:tcW w:w="372" w:type="pct"/>
            <w:noWrap/>
            <w:vAlign w:val="center"/>
            <w:hideMark/>
          </w:tcPr>
          <w:p w14:paraId="5930968B" w14:textId="1B5D08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90,0</w:t>
            </w:r>
          </w:p>
        </w:tc>
        <w:tc>
          <w:tcPr>
            <w:tcW w:w="620" w:type="pct"/>
            <w:vAlign w:val="center"/>
            <w:hideMark/>
          </w:tcPr>
          <w:p w14:paraId="380C439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1C7E7290" w14:textId="77777777" w:rsidTr="00693F57">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1F8D1481" w14:textId="77777777" w:rsidR="00D70077" w:rsidRPr="00693F57" w:rsidRDefault="00D70077" w:rsidP="00D70077">
            <w:pPr>
              <w:rPr>
                <w:rFonts w:cstheme="minorHAnsi"/>
                <w:sz w:val="20"/>
                <w:szCs w:val="20"/>
              </w:rPr>
            </w:pPr>
            <w:r w:rsidRPr="00693F57">
              <w:rPr>
                <w:rFonts w:cstheme="minorHAnsi"/>
                <w:sz w:val="20"/>
                <w:szCs w:val="20"/>
              </w:rPr>
              <w:t>P3-A4-Pr11</w:t>
            </w:r>
          </w:p>
        </w:tc>
        <w:tc>
          <w:tcPr>
            <w:tcW w:w="893" w:type="pct"/>
            <w:vAlign w:val="center"/>
            <w:hideMark/>
          </w:tcPr>
          <w:p w14:paraId="0258682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Des méthodes curatives et préventives contre le paludisme, la dengue, la fièvre jaune, la filariose et </w:t>
            </w:r>
            <w:r w:rsidRPr="00693F57">
              <w:rPr>
                <w:rFonts w:cstheme="minorHAnsi"/>
                <w:sz w:val="20"/>
                <w:szCs w:val="20"/>
              </w:rPr>
              <w:lastRenderedPageBreak/>
              <w:t>les autres maladies tropicales négligées sont mises au point</w:t>
            </w:r>
          </w:p>
        </w:tc>
        <w:tc>
          <w:tcPr>
            <w:tcW w:w="799" w:type="pct"/>
            <w:vAlign w:val="center"/>
            <w:hideMark/>
          </w:tcPr>
          <w:p w14:paraId="149FE74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lastRenderedPageBreak/>
              <w:t xml:space="preserve">Nombre de méthodes curatives et préventives mises au point pour la lutte </w:t>
            </w:r>
            <w:r w:rsidRPr="00693F57">
              <w:rPr>
                <w:rFonts w:cstheme="minorHAnsi"/>
                <w:sz w:val="20"/>
                <w:szCs w:val="20"/>
              </w:rPr>
              <w:lastRenderedPageBreak/>
              <w:t>contre le paludisme, la dengue, la fièvre jaune, la filariose et les autres maladies tropicales négligées</w:t>
            </w:r>
          </w:p>
        </w:tc>
        <w:tc>
          <w:tcPr>
            <w:tcW w:w="501" w:type="pct"/>
            <w:vAlign w:val="center"/>
            <w:hideMark/>
          </w:tcPr>
          <w:p w14:paraId="55792D9F" w14:textId="5B1A78A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3" w:type="pct"/>
            <w:vAlign w:val="center"/>
            <w:hideMark/>
          </w:tcPr>
          <w:p w14:paraId="24D80388" w14:textId="2BFF846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20,0</w:t>
            </w:r>
          </w:p>
        </w:tc>
        <w:tc>
          <w:tcPr>
            <w:tcW w:w="405" w:type="pct"/>
            <w:vAlign w:val="center"/>
            <w:hideMark/>
          </w:tcPr>
          <w:p w14:paraId="0E0C38EC" w14:textId="4BFC529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7,0</w:t>
            </w:r>
          </w:p>
        </w:tc>
        <w:tc>
          <w:tcPr>
            <w:tcW w:w="465" w:type="pct"/>
            <w:vAlign w:val="center"/>
            <w:hideMark/>
          </w:tcPr>
          <w:p w14:paraId="05F07846" w14:textId="4D9BAA4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7,0</w:t>
            </w:r>
          </w:p>
        </w:tc>
        <w:tc>
          <w:tcPr>
            <w:tcW w:w="372" w:type="pct"/>
            <w:vAlign w:val="center"/>
            <w:hideMark/>
          </w:tcPr>
          <w:p w14:paraId="7542D44B" w14:textId="392884D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6,0</w:t>
            </w:r>
          </w:p>
        </w:tc>
        <w:tc>
          <w:tcPr>
            <w:tcW w:w="620" w:type="pct"/>
            <w:vAlign w:val="center"/>
            <w:hideMark/>
          </w:tcPr>
          <w:p w14:paraId="1FD72A4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MESRI</w:t>
            </w:r>
          </w:p>
        </w:tc>
      </w:tr>
      <w:tr w:rsidR="003B42B3" w:rsidRPr="00693F57" w14:paraId="72AE2FED"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9FDC6B2" w14:textId="77777777" w:rsidR="00D70077" w:rsidRPr="00693F57" w:rsidRDefault="00D70077" w:rsidP="00D70077">
            <w:pPr>
              <w:rPr>
                <w:rFonts w:cstheme="minorHAnsi"/>
                <w:sz w:val="20"/>
                <w:szCs w:val="20"/>
              </w:rPr>
            </w:pPr>
            <w:r w:rsidRPr="00693F57">
              <w:rPr>
                <w:rFonts w:cstheme="minorHAnsi"/>
                <w:sz w:val="20"/>
                <w:szCs w:val="20"/>
              </w:rPr>
              <w:t>P3-A4-Pr12</w:t>
            </w:r>
          </w:p>
        </w:tc>
        <w:tc>
          <w:tcPr>
            <w:tcW w:w="893" w:type="pct"/>
            <w:vAlign w:val="center"/>
            <w:hideMark/>
          </w:tcPr>
          <w:p w14:paraId="57BC5FF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phyto-médicaments accessibles aux populations sont mis au point</w:t>
            </w:r>
          </w:p>
        </w:tc>
        <w:tc>
          <w:tcPr>
            <w:tcW w:w="799" w:type="pct"/>
            <w:vAlign w:val="center"/>
            <w:hideMark/>
          </w:tcPr>
          <w:p w14:paraId="70BAADF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phyto-médicaments mis au point</w:t>
            </w:r>
          </w:p>
        </w:tc>
        <w:tc>
          <w:tcPr>
            <w:tcW w:w="501" w:type="pct"/>
            <w:vAlign w:val="center"/>
            <w:hideMark/>
          </w:tcPr>
          <w:p w14:paraId="44B0ED1E" w14:textId="627C7F7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3" w:type="pct"/>
            <w:vAlign w:val="center"/>
            <w:hideMark/>
          </w:tcPr>
          <w:p w14:paraId="528572A3" w14:textId="6937682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w:t>
            </w:r>
          </w:p>
        </w:tc>
        <w:tc>
          <w:tcPr>
            <w:tcW w:w="405" w:type="pct"/>
            <w:vAlign w:val="center"/>
            <w:hideMark/>
          </w:tcPr>
          <w:p w14:paraId="648BAFC7" w14:textId="43446BE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4,0</w:t>
            </w:r>
          </w:p>
        </w:tc>
        <w:tc>
          <w:tcPr>
            <w:tcW w:w="465" w:type="pct"/>
            <w:vAlign w:val="center"/>
            <w:hideMark/>
          </w:tcPr>
          <w:p w14:paraId="5DE359F4" w14:textId="4B17E7A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3,0</w:t>
            </w:r>
          </w:p>
        </w:tc>
        <w:tc>
          <w:tcPr>
            <w:tcW w:w="372" w:type="pct"/>
            <w:vAlign w:val="center"/>
            <w:hideMark/>
          </w:tcPr>
          <w:p w14:paraId="75FEDEB9" w14:textId="67726A8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3,0</w:t>
            </w:r>
          </w:p>
        </w:tc>
        <w:tc>
          <w:tcPr>
            <w:tcW w:w="620" w:type="pct"/>
            <w:vAlign w:val="center"/>
            <w:hideMark/>
          </w:tcPr>
          <w:p w14:paraId="4DB34D6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MESRI</w:t>
            </w:r>
          </w:p>
        </w:tc>
      </w:tr>
      <w:tr w:rsidR="00693F57" w:rsidRPr="00693F57" w14:paraId="0C0AAF2F" w14:textId="77777777" w:rsidTr="00693F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1F71956E" w14:textId="77777777" w:rsidR="00D70077" w:rsidRPr="00693F57" w:rsidRDefault="00D70077" w:rsidP="00D70077">
            <w:pPr>
              <w:rPr>
                <w:rFonts w:cstheme="minorHAnsi"/>
                <w:sz w:val="20"/>
                <w:szCs w:val="20"/>
              </w:rPr>
            </w:pPr>
            <w:r w:rsidRPr="00693F57">
              <w:rPr>
                <w:rFonts w:cstheme="minorHAnsi"/>
                <w:sz w:val="20"/>
                <w:szCs w:val="20"/>
              </w:rPr>
              <w:t>P3-A5</w:t>
            </w:r>
          </w:p>
        </w:tc>
        <w:tc>
          <w:tcPr>
            <w:tcW w:w="893" w:type="pct"/>
            <w:vMerge w:val="restart"/>
            <w:vAlign w:val="center"/>
            <w:hideMark/>
          </w:tcPr>
          <w:p w14:paraId="637E5A07" w14:textId="166048E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Renforcement du système </w:t>
            </w:r>
            <w:r w:rsidR="000A1594" w:rsidRPr="00693F57">
              <w:rPr>
                <w:rFonts w:cstheme="minorHAnsi"/>
                <w:sz w:val="20"/>
                <w:szCs w:val="20"/>
              </w:rPr>
              <w:t>de santé</w:t>
            </w:r>
            <w:r w:rsidRPr="00693F57">
              <w:rPr>
                <w:rFonts w:cstheme="minorHAnsi"/>
                <w:sz w:val="20"/>
                <w:szCs w:val="20"/>
              </w:rPr>
              <w:t xml:space="preserve"> pour faire face aux épidémies, aux pandémies et aux urgences sanitaires</w:t>
            </w:r>
          </w:p>
        </w:tc>
        <w:tc>
          <w:tcPr>
            <w:tcW w:w="799" w:type="pct"/>
            <w:vAlign w:val="center"/>
            <w:hideMark/>
          </w:tcPr>
          <w:p w14:paraId="015099C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de létalité de la méningite (%)</w:t>
            </w:r>
          </w:p>
        </w:tc>
        <w:tc>
          <w:tcPr>
            <w:tcW w:w="501" w:type="pct"/>
            <w:vAlign w:val="center"/>
            <w:hideMark/>
          </w:tcPr>
          <w:p w14:paraId="0C2956D2" w14:textId="17365B1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4,4</w:t>
            </w:r>
          </w:p>
        </w:tc>
        <w:tc>
          <w:tcPr>
            <w:tcW w:w="523" w:type="pct"/>
            <w:vAlign w:val="center"/>
            <w:hideMark/>
          </w:tcPr>
          <w:p w14:paraId="28F467BF" w14:textId="1B5098D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433CC4DE" w14:textId="77DA18C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5,0</w:t>
            </w:r>
          </w:p>
        </w:tc>
        <w:tc>
          <w:tcPr>
            <w:tcW w:w="465" w:type="pct"/>
            <w:vAlign w:val="center"/>
            <w:hideMark/>
          </w:tcPr>
          <w:p w14:paraId="0D595CDE" w14:textId="2EED754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&lt;4</w:t>
            </w:r>
          </w:p>
        </w:tc>
        <w:tc>
          <w:tcPr>
            <w:tcW w:w="372" w:type="pct"/>
            <w:vAlign w:val="center"/>
            <w:hideMark/>
          </w:tcPr>
          <w:p w14:paraId="384C7522" w14:textId="66B970B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683673F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716CB99A" w14:textId="77777777" w:rsidTr="00693F57">
        <w:trPr>
          <w:trHeight w:val="492"/>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0EF4E42" w14:textId="77777777" w:rsidR="00D70077" w:rsidRPr="00693F57" w:rsidRDefault="00D70077" w:rsidP="00D70077">
            <w:pPr>
              <w:rPr>
                <w:rFonts w:cstheme="minorHAnsi"/>
                <w:sz w:val="20"/>
                <w:szCs w:val="20"/>
              </w:rPr>
            </w:pPr>
          </w:p>
        </w:tc>
        <w:tc>
          <w:tcPr>
            <w:tcW w:w="893" w:type="pct"/>
            <w:vMerge/>
            <w:vAlign w:val="center"/>
            <w:hideMark/>
          </w:tcPr>
          <w:p w14:paraId="4799E59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76097A6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Taux     de     létalité     de la rougeole (%)</w:t>
            </w:r>
          </w:p>
        </w:tc>
        <w:tc>
          <w:tcPr>
            <w:tcW w:w="501" w:type="pct"/>
            <w:vAlign w:val="center"/>
            <w:hideMark/>
          </w:tcPr>
          <w:p w14:paraId="64A9326E" w14:textId="42D80B8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0,2</w:t>
            </w:r>
          </w:p>
        </w:tc>
        <w:tc>
          <w:tcPr>
            <w:tcW w:w="523" w:type="pct"/>
            <w:vAlign w:val="center"/>
            <w:hideMark/>
          </w:tcPr>
          <w:p w14:paraId="4A009993" w14:textId="753FE99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141080A9" w14:textId="3E1AB3A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&lt;3</w:t>
            </w:r>
          </w:p>
        </w:tc>
        <w:tc>
          <w:tcPr>
            <w:tcW w:w="465" w:type="pct"/>
            <w:vAlign w:val="center"/>
            <w:hideMark/>
          </w:tcPr>
          <w:p w14:paraId="58248838" w14:textId="0B7FA45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&lt;3</w:t>
            </w:r>
          </w:p>
        </w:tc>
        <w:tc>
          <w:tcPr>
            <w:tcW w:w="372" w:type="pct"/>
            <w:vAlign w:val="center"/>
            <w:hideMark/>
          </w:tcPr>
          <w:p w14:paraId="0C8AA85C" w14:textId="3AD156C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3E6986F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58DE3232" w14:textId="77777777" w:rsidTr="00693F57">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3194865" w14:textId="77777777" w:rsidR="00D70077" w:rsidRPr="00693F57" w:rsidRDefault="00D70077" w:rsidP="00D70077">
            <w:pPr>
              <w:rPr>
                <w:rFonts w:cstheme="minorHAnsi"/>
                <w:sz w:val="20"/>
                <w:szCs w:val="20"/>
              </w:rPr>
            </w:pPr>
            <w:r w:rsidRPr="00693F57">
              <w:rPr>
                <w:rFonts w:cstheme="minorHAnsi"/>
                <w:sz w:val="20"/>
                <w:szCs w:val="20"/>
              </w:rPr>
              <w:t>P3-A5-Pr1</w:t>
            </w:r>
          </w:p>
        </w:tc>
        <w:tc>
          <w:tcPr>
            <w:tcW w:w="893" w:type="pct"/>
            <w:vAlign w:val="center"/>
            <w:hideMark/>
          </w:tcPr>
          <w:p w14:paraId="2BFB49D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L’offre de paquets de services essentiels de qualité et à haut impact aux populations en zones touchées par les épidémies, les catastrophes et les conflits est disponible.</w:t>
            </w:r>
          </w:p>
        </w:tc>
        <w:tc>
          <w:tcPr>
            <w:tcW w:w="799" w:type="pct"/>
            <w:vAlign w:val="center"/>
            <w:hideMark/>
          </w:tcPr>
          <w:p w14:paraId="624CC6B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Proportion des formations sanitaires fermées et remises en fonction dans les zones à fort défi sécuritaire (%)</w:t>
            </w:r>
          </w:p>
        </w:tc>
        <w:tc>
          <w:tcPr>
            <w:tcW w:w="501" w:type="pct"/>
            <w:vAlign w:val="center"/>
            <w:hideMark/>
          </w:tcPr>
          <w:p w14:paraId="36718114" w14:textId="5DAE8B7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37,0</w:t>
            </w:r>
          </w:p>
        </w:tc>
        <w:tc>
          <w:tcPr>
            <w:tcW w:w="523" w:type="pct"/>
            <w:vAlign w:val="center"/>
            <w:hideMark/>
          </w:tcPr>
          <w:p w14:paraId="3B71A120" w14:textId="0C288D4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113F1FB2" w14:textId="185759A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80</w:t>
            </w:r>
          </w:p>
        </w:tc>
        <w:tc>
          <w:tcPr>
            <w:tcW w:w="465" w:type="pct"/>
            <w:vAlign w:val="center"/>
            <w:hideMark/>
          </w:tcPr>
          <w:p w14:paraId="3DAFA5B0" w14:textId="0A6EC38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98,0</w:t>
            </w:r>
          </w:p>
        </w:tc>
        <w:tc>
          <w:tcPr>
            <w:tcW w:w="372" w:type="pct"/>
            <w:vAlign w:val="center"/>
            <w:hideMark/>
          </w:tcPr>
          <w:p w14:paraId="1674295B" w14:textId="564FF67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0163486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4C2CE2A9" w14:textId="77777777" w:rsidTr="00693F57">
        <w:trPr>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5F3895A2" w14:textId="77777777" w:rsidR="00D70077" w:rsidRPr="00693F57" w:rsidRDefault="00D70077" w:rsidP="00D70077">
            <w:pPr>
              <w:rPr>
                <w:rFonts w:cstheme="minorHAnsi"/>
                <w:sz w:val="20"/>
                <w:szCs w:val="20"/>
              </w:rPr>
            </w:pPr>
            <w:r w:rsidRPr="00693F57">
              <w:rPr>
                <w:rFonts w:cstheme="minorHAnsi"/>
                <w:sz w:val="20"/>
                <w:szCs w:val="20"/>
              </w:rPr>
              <w:t>P3-A5-Pr2</w:t>
            </w:r>
          </w:p>
        </w:tc>
        <w:tc>
          <w:tcPr>
            <w:tcW w:w="893" w:type="pct"/>
            <w:vAlign w:val="center"/>
            <w:hideMark/>
          </w:tcPr>
          <w:p w14:paraId="18D15B9E" w14:textId="09C4002F"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w:t>
            </w:r>
            <w:r w:rsidR="00D70077" w:rsidRPr="00693F57">
              <w:rPr>
                <w:rFonts w:cstheme="minorHAnsi"/>
                <w:sz w:val="20"/>
                <w:szCs w:val="20"/>
              </w:rPr>
              <w:t xml:space="preserve"> capacités techniques et gestionnaires des hôpitaux sont remises à niveau pour répondre aux situations d’urgences sanitaires.</w:t>
            </w:r>
          </w:p>
        </w:tc>
        <w:tc>
          <w:tcPr>
            <w:tcW w:w="799" w:type="pct"/>
            <w:vAlign w:val="center"/>
            <w:hideMark/>
          </w:tcPr>
          <w:p w14:paraId="32B4883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Proportion des hôpitaux disposant de plan blanc (%)</w:t>
            </w:r>
          </w:p>
        </w:tc>
        <w:tc>
          <w:tcPr>
            <w:tcW w:w="501" w:type="pct"/>
            <w:vAlign w:val="center"/>
            <w:hideMark/>
          </w:tcPr>
          <w:p w14:paraId="52DAEC04" w14:textId="4020EDE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523" w:type="pct"/>
            <w:vAlign w:val="center"/>
            <w:hideMark/>
          </w:tcPr>
          <w:p w14:paraId="339D3237" w14:textId="03526F3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noWrap/>
            <w:vAlign w:val="center"/>
            <w:hideMark/>
          </w:tcPr>
          <w:p w14:paraId="309C3CE0" w14:textId="7820871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noWrap/>
            <w:vAlign w:val="center"/>
            <w:hideMark/>
          </w:tcPr>
          <w:p w14:paraId="74D82F7E" w14:textId="73837B7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noWrap/>
            <w:vAlign w:val="center"/>
            <w:hideMark/>
          </w:tcPr>
          <w:p w14:paraId="24A2F7FA" w14:textId="2B17A6B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1B0FE76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7B001862" w14:textId="77777777" w:rsidTr="00693F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7100467B" w14:textId="77777777" w:rsidR="00D70077" w:rsidRPr="00693F57" w:rsidRDefault="00D70077" w:rsidP="00D70077">
            <w:pPr>
              <w:rPr>
                <w:rFonts w:cstheme="minorHAnsi"/>
                <w:sz w:val="20"/>
                <w:szCs w:val="20"/>
              </w:rPr>
            </w:pPr>
            <w:r w:rsidRPr="00693F57">
              <w:rPr>
                <w:rFonts w:cstheme="minorHAnsi"/>
                <w:sz w:val="20"/>
                <w:szCs w:val="20"/>
              </w:rPr>
              <w:t>P3-A5-Pr3</w:t>
            </w:r>
          </w:p>
        </w:tc>
        <w:tc>
          <w:tcPr>
            <w:tcW w:w="893" w:type="pct"/>
            <w:vAlign w:val="center"/>
            <w:hideMark/>
          </w:tcPr>
          <w:p w14:paraId="329CDBC3" w14:textId="4562C87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La réponse aux maladies émergentes est renforcée dans le cadre de l’approche « One Heath ».</w:t>
            </w:r>
          </w:p>
        </w:tc>
        <w:tc>
          <w:tcPr>
            <w:tcW w:w="799" w:type="pct"/>
            <w:vAlign w:val="center"/>
            <w:hideMark/>
          </w:tcPr>
          <w:p w14:paraId="46A7A414" w14:textId="79B05F5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d’investigations conjointes des événements inhabituels</w:t>
            </w:r>
          </w:p>
        </w:tc>
        <w:tc>
          <w:tcPr>
            <w:tcW w:w="501" w:type="pct"/>
            <w:vAlign w:val="center"/>
            <w:hideMark/>
          </w:tcPr>
          <w:p w14:paraId="284E5DBF" w14:textId="0674B97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523" w:type="pct"/>
            <w:vAlign w:val="center"/>
            <w:hideMark/>
          </w:tcPr>
          <w:p w14:paraId="616F30FE" w14:textId="564A385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05" w:type="pct"/>
            <w:noWrap/>
            <w:vAlign w:val="center"/>
            <w:hideMark/>
          </w:tcPr>
          <w:p w14:paraId="01B75A7E" w14:textId="428FFA9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465" w:type="pct"/>
            <w:noWrap/>
            <w:vAlign w:val="center"/>
            <w:hideMark/>
          </w:tcPr>
          <w:p w14:paraId="72173B8F" w14:textId="34025A0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372" w:type="pct"/>
            <w:noWrap/>
            <w:vAlign w:val="center"/>
            <w:hideMark/>
          </w:tcPr>
          <w:p w14:paraId="0054C81A" w14:textId="3AAA55D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100,0</w:t>
            </w:r>
          </w:p>
        </w:tc>
        <w:tc>
          <w:tcPr>
            <w:tcW w:w="620" w:type="pct"/>
            <w:vAlign w:val="center"/>
            <w:hideMark/>
          </w:tcPr>
          <w:p w14:paraId="4F8D4E4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2A6B87EB" w14:textId="77777777" w:rsidTr="00693F57">
        <w:trPr>
          <w:trHeight w:val="840"/>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4DB47118" w14:textId="77777777" w:rsidR="00D70077" w:rsidRPr="00693F57" w:rsidRDefault="00D70077" w:rsidP="00D70077">
            <w:pPr>
              <w:rPr>
                <w:rFonts w:cstheme="minorHAnsi"/>
                <w:sz w:val="20"/>
                <w:szCs w:val="20"/>
              </w:rPr>
            </w:pPr>
            <w:r w:rsidRPr="00693F57">
              <w:rPr>
                <w:rFonts w:cstheme="minorHAnsi"/>
                <w:sz w:val="20"/>
                <w:szCs w:val="20"/>
              </w:rPr>
              <w:t>P3-A6</w:t>
            </w:r>
          </w:p>
        </w:tc>
        <w:tc>
          <w:tcPr>
            <w:tcW w:w="893" w:type="pct"/>
            <w:vMerge w:val="restart"/>
            <w:vAlign w:val="center"/>
            <w:hideMark/>
          </w:tcPr>
          <w:p w14:paraId="1E638B8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 xml:space="preserve">Amélioration de l’état nutritionnel de la population, en particulier </w:t>
            </w:r>
            <w:r w:rsidRPr="00693F57">
              <w:rPr>
                <w:rFonts w:cstheme="minorHAnsi"/>
                <w:sz w:val="20"/>
                <w:szCs w:val="20"/>
              </w:rPr>
              <w:lastRenderedPageBreak/>
              <w:t>des femmes et des enfants</w:t>
            </w:r>
          </w:p>
        </w:tc>
        <w:tc>
          <w:tcPr>
            <w:tcW w:w="799" w:type="pct"/>
            <w:vAlign w:val="center"/>
            <w:hideMark/>
          </w:tcPr>
          <w:p w14:paraId="6BED4DE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lastRenderedPageBreak/>
              <w:t xml:space="preserve">Proportion d’enfants de 6-23 mois ayant une </w:t>
            </w:r>
            <w:r w:rsidRPr="00693F57">
              <w:rPr>
                <w:rFonts w:cstheme="minorHAnsi"/>
                <w:sz w:val="20"/>
                <w:szCs w:val="20"/>
              </w:rPr>
              <w:lastRenderedPageBreak/>
              <w:t>alimentation minimum acceptable (%)</w:t>
            </w:r>
          </w:p>
        </w:tc>
        <w:tc>
          <w:tcPr>
            <w:tcW w:w="501" w:type="pct"/>
            <w:vAlign w:val="center"/>
            <w:hideMark/>
          </w:tcPr>
          <w:p w14:paraId="09D375A9" w14:textId="64049D1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lastRenderedPageBreak/>
              <w:t>26,1</w:t>
            </w:r>
          </w:p>
        </w:tc>
        <w:tc>
          <w:tcPr>
            <w:tcW w:w="523" w:type="pct"/>
            <w:vAlign w:val="center"/>
            <w:hideMark/>
          </w:tcPr>
          <w:p w14:paraId="105591EA" w14:textId="200AA7D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3DCB765B" w14:textId="1E75342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27,1</w:t>
            </w:r>
          </w:p>
        </w:tc>
        <w:tc>
          <w:tcPr>
            <w:tcW w:w="465" w:type="pct"/>
            <w:vAlign w:val="center"/>
            <w:hideMark/>
          </w:tcPr>
          <w:p w14:paraId="41884B50" w14:textId="5E413EA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27,5</w:t>
            </w:r>
          </w:p>
        </w:tc>
        <w:tc>
          <w:tcPr>
            <w:tcW w:w="372" w:type="pct"/>
            <w:vAlign w:val="center"/>
            <w:hideMark/>
          </w:tcPr>
          <w:p w14:paraId="24BE1621" w14:textId="080DC6C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2B63B03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43CBB255" w14:textId="77777777" w:rsidTr="00693F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7A4A11B8" w14:textId="77777777" w:rsidR="00D70077" w:rsidRPr="00693F57" w:rsidRDefault="00D70077" w:rsidP="00D70077">
            <w:pPr>
              <w:rPr>
                <w:rFonts w:cstheme="minorHAnsi"/>
                <w:sz w:val="20"/>
                <w:szCs w:val="20"/>
              </w:rPr>
            </w:pPr>
          </w:p>
        </w:tc>
        <w:tc>
          <w:tcPr>
            <w:tcW w:w="893" w:type="pct"/>
            <w:vMerge/>
            <w:vAlign w:val="center"/>
            <w:hideMark/>
          </w:tcPr>
          <w:p w14:paraId="0696A76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5CA0A8B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Prévalence     de     la     malnutrition chronique chez les enfants de moins de cinq ans</w:t>
            </w:r>
          </w:p>
        </w:tc>
        <w:tc>
          <w:tcPr>
            <w:tcW w:w="501" w:type="pct"/>
            <w:vAlign w:val="center"/>
            <w:hideMark/>
          </w:tcPr>
          <w:p w14:paraId="1A75DC03" w14:textId="1977887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18,6</w:t>
            </w:r>
          </w:p>
        </w:tc>
        <w:tc>
          <w:tcPr>
            <w:tcW w:w="523" w:type="pct"/>
            <w:vAlign w:val="center"/>
            <w:hideMark/>
          </w:tcPr>
          <w:p w14:paraId="36861CE8" w14:textId="19BA60B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520FC480" w14:textId="40B52A2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20,4</w:t>
            </w:r>
          </w:p>
        </w:tc>
        <w:tc>
          <w:tcPr>
            <w:tcW w:w="465" w:type="pct"/>
            <w:noWrap/>
            <w:vAlign w:val="center"/>
            <w:hideMark/>
          </w:tcPr>
          <w:p w14:paraId="41F242A2" w14:textId="7E5AB24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20,0</w:t>
            </w:r>
          </w:p>
        </w:tc>
        <w:tc>
          <w:tcPr>
            <w:tcW w:w="372" w:type="pct"/>
            <w:vAlign w:val="center"/>
            <w:hideMark/>
          </w:tcPr>
          <w:p w14:paraId="05F31C6B" w14:textId="7875666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noWrap/>
            <w:vAlign w:val="center"/>
            <w:hideMark/>
          </w:tcPr>
          <w:p w14:paraId="5A95E6F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7C181B29"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78853DB8" w14:textId="77777777" w:rsidR="00D70077" w:rsidRPr="00693F57" w:rsidRDefault="00D70077" w:rsidP="00D70077">
            <w:pPr>
              <w:rPr>
                <w:rFonts w:cstheme="minorHAnsi"/>
                <w:sz w:val="20"/>
                <w:szCs w:val="20"/>
              </w:rPr>
            </w:pPr>
          </w:p>
        </w:tc>
        <w:tc>
          <w:tcPr>
            <w:tcW w:w="893" w:type="pct"/>
            <w:vMerge/>
            <w:vAlign w:val="center"/>
            <w:hideMark/>
          </w:tcPr>
          <w:p w14:paraId="2A9DA9B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7D83A9D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Prévalence de la malnutrition aigüe sévère chez les enfants de moins de 5 ans</w:t>
            </w:r>
          </w:p>
        </w:tc>
        <w:tc>
          <w:tcPr>
            <w:tcW w:w="501" w:type="pct"/>
            <w:vAlign w:val="center"/>
            <w:hideMark/>
          </w:tcPr>
          <w:p w14:paraId="3F1876D3" w14:textId="74182D3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0,5</w:t>
            </w:r>
          </w:p>
        </w:tc>
        <w:tc>
          <w:tcPr>
            <w:tcW w:w="523" w:type="pct"/>
            <w:vAlign w:val="center"/>
            <w:hideMark/>
          </w:tcPr>
          <w:p w14:paraId="28935A17" w14:textId="5E8B29D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noWrap/>
            <w:vAlign w:val="center"/>
            <w:hideMark/>
          </w:tcPr>
          <w:p w14:paraId="37F3EB3D" w14:textId="5BCF754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0,84</w:t>
            </w:r>
          </w:p>
        </w:tc>
        <w:tc>
          <w:tcPr>
            <w:tcW w:w="465" w:type="pct"/>
            <w:noWrap/>
            <w:vAlign w:val="center"/>
            <w:hideMark/>
          </w:tcPr>
          <w:p w14:paraId="2394568F" w14:textId="18D335B5"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0,80</w:t>
            </w:r>
          </w:p>
        </w:tc>
        <w:tc>
          <w:tcPr>
            <w:tcW w:w="372" w:type="pct"/>
            <w:vAlign w:val="center"/>
            <w:hideMark/>
          </w:tcPr>
          <w:p w14:paraId="0CC965CC" w14:textId="79C01F0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noWrap/>
            <w:vAlign w:val="center"/>
            <w:hideMark/>
          </w:tcPr>
          <w:p w14:paraId="2552FF4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426AF7A2"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43D6E1F7" w14:textId="77777777" w:rsidR="00D70077" w:rsidRPr="00693F57" w:rsidRDefault="00D70077" w:rsidP="00D70077">
            <w:pPr>
              <w:rPr>
                <w:rFonts w:cstheme="minorHAnsi"/>
                <w:sz w:val="20"/>
                <w:szCs w:val="20"/>
              </w:rPr>
            </w:pPr>
          </w:p>
        </w:tc>
        <w:tc>
          <w:tcPr>
            <w:tcW w:w="893" w:type="pct"/>
            <w:vMerge/>
            <w:vAlign w:val="center"/>
            <w:hideMark/>
          </w:tcPr>
          <w:p w14:paraId="25A7942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28EA6FD6" w14:textId="3DCABFE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Prévalence de la malnutrition </w:t>
            </w:r>
            <w:r w:rsidR="000A1594" w:rsidRPr="00693F57">
              <w:rPr>
                <w:rFonts w:cstheme="minorHAnsi"/>
                <w:sz w:val="20"/>
                <w:szCs w:val="20"/>
              </w:rPr>
              <w:t>aigüe globale</w:t>
            </w:r>
            <w:r w:rsidRPr="00693F57">
              <w:rPr>
                <w:rFonts w:cstheme="minorHAnsi"/>
                <w:sz w:val="20"/>
                <w:szCs w:val="20"/>
              </w:rPr>
              <w:t xml:space="preserve"> chez   les femmes enceintes</w:t>
            </w:r>
          </w:p>
        </w:tc>
        <w:tc>
          <w:tcPr>
            <w:tcW w:w="501" w:type="pct"/>
            <w:vAlign w:val="center"/>
            <w:hideMark/>
          </w:tcPr>
          <w:p w14:paraId="44D120E9" w14:textId="03348E9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ND</w:t>
            </w:r>
          </w:p>
        </w:tc>
        <w:tc>
          <w:tcPr>
            <w:tcW w:w="523" w:type="pct"/>
            <w:vAlign w:val="center"/>
            <w:hideMark/>
          </w:tcPr>
          <w:p w14:paraId="25E85F04" w14:textId="124F95B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5E91E428" w14:textId="1E425D9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2,4</w:t>
            </w:r>
          </w:p>
        </w:tc>
        <w:tc>
          <w:tcPr>
            <w:tcW w:w="465" w:type="pct"/>
            <w:noWrap/>
            <w:vAlign w:val="center"/>
            <w:hideMark/>
          </w:tcPr>
          <w:p w14:paraId="1DEACC38" w14:textId="357ED26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2,0</w:t>
            </w:r>
          </w:p>
        </w:tc>
        <w:tc>
          <w:tcPr>
            <w:tcW w:w="372" w:type="pct"/>
            <w:vAlign w:val="center"/>
            <w:hideMark/>
          </w:tcPr>
          <w:p w14:paraId="53A93338" w14:textId="5D5B370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noWrap/>
            <w:vAlign w:val="center"/>
            <w:hideMark/>
          </w:tcPr>
          <w:p w14:paraId="1D1ED1F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4A77C554" w14:textId="77777777" w:rsidTr="00693F57">
        <w:trPr>
          <w:trHeight w:val="912"/>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1CAACD15" w14:textId="77777777" w:rsidR="00D70077" w:rsidRPr="00693F57" w:rsidRDefault="00D70077" w:rsidP="00D70077">
            <w:pPr>
              <w:rPr>
                <w:rFonts w:cstheme="minorHAnsi"/>
                <w:sz w:val="20"/>
                <w:szCs w:val="20"/>
              </w:rPr>
            </w:pPr>
            <w:r w:rsidRPr="00693F57">
              <w:rPr>
                <w:rFonts w:cstheme="minorHAnsi"/>
                <w:sz w:val="20"/>
                <w:szCs w:val="20"/>
              </w:rPr>
              <w:t>P3-A6-Pr1</w:t>
            </w:r>
          </w:p>
        </w:tc>
        <w:tc>
          <w:tcPr>
            <w:tcW w:w="893" w:type="pct"/>
            <w:vMerge w:val="restart"/>
            <w:vAlign w:val="center"/>
            <w:hideMark/>
          </w:tcPr>
          <w:p w14:paraId="5F8A603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c>
          <w:tcPr>
            <w:tcW w:w="799" w:type="pct"/>
            <w:vAlign w:val="center"/>
            <w:hideMark/>
          </w:tcPr>
          <w:p w14:paraId="5A990F2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Pourcentage de mères mettant précocement le nourrisson au sein</w:t>
            </w:r>
          </w:p>
        </w:tc>
        <w:tc>
          <w:tcPr>
            <w:tcW w:w="501" w:type="pct"/>
            <w:vAlign w:val="center"/>
            <w:hideMark/>
          </w:tcPr>
          <w:p w14:paraId="3CE7B685" w14:textId="4E2C1AA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95,9</w:t>
            </w:r>
          </w:p>
        </w:tc>
        <w:tc>
          <w:tcPr>
            <w:tcW w:w="523" w:type="pct"/>
            <w:vAlign w:val="center"/>
            <w:hideMark/>
          </w:tcPr>
          <w:p w14:paraId="2051D440" w14:textId="0D08872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vAlign w:val="center"/>
            <w:hideMark/>
          </w:tcPr>
          <w:p w14:paraId="7E485D1C" w14:textId="606E129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71,8</w:t>
            </w:r>
          </w:p>
        </w:tc>
        <w:tc>
          <w:tcPr>
            <w:tcW w:w="465" w:type="pct"/>
            <w:vAlign w:val="center"/>
            <w:hideMark/>
          </w:tcPr>
          <w:p w14:paraId="3928EE6A" w14:textId="1CAA39B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75,0</w:t>
            </w:r>
          </w:p>
        </w:tc>
        <w:tc>
          <w:tcPr>
            <w:tcW w:w="372" w:type="pct"/>
            <w:vAlign w:val="center"/>
            <w:hideMark/>
          </w:tcPr>
          <w:p w14:paraId="724F1A11" w14:textId="4975532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vAlign w:val="center"/>
            <w:hideMark/>
          </w:tcPr>
          <w:p w14:paraId="5FA7FBE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MSHP</w:t>
            </w:r>
          </w:p>
        </w:tc>
      </w:tr>
      <w:tr w:rsidR="00693F57" w:rsidRPr="00693F57" w14:paraId="71165DD5" w14:textId="77777777" w:rsidTr="00693F57">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6FD9FD61" w14:textId="77777777" w:rsidR="00D70077" w:rsidRPr="00693F57" w:rsidRDefault="00D70077" w:rsidP="00D70077">
            <w:pPr>
              <w:rPr>
                <w:rFonts w:cstheme="minorHAnsi"/>
                <w:sz w:val="20"/>
                <w:szCs w:val="20"/>
              </w:rPr>
            </w:pPr>
          </w:p>
        </w:tc>
        <w:tc>
          <w:tcPr>
            <w:tcW w:w="893" w:type="pct"/>
            <w:vMerge/>
            <w:vAlign w:val="center"/>
            <w:hideMark/>
          </w:tcPr>
          <w:p w14:paraId="18DA789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99" w:type="pct"/>
            <w:vAlign w:val="center"/>
            <w:hideMark/>
          </w:tcPr>
          <w:p w14:paraId="1050E03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de guérison de la MAS (%)</w:t>
            </w:r>
          </w:p>
        </w:tc>
        <w:tc>
          <w:tcPr>
            <w:tcW w:w="501" w:type="pct"/>
            <w:vAlign w:val="center"/>
            <w:hideMark/>
          </w:tcPr>
          <w:p w14:paraId="09B59F81" w14:textId="56C4321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92,1</w:t>
            </w:r>
          </w:p>
        </w:tc>
        <w:tc>
          <w:tcPr>
            <w:tcW w:w="523" w:type="pct"/>
            <w:vAlign w:val="center"/>
            <w:hideMark/>
          </w:tcPr>
          <w:p w14:paraId="17B4DA54" w14:textId="3FC361D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1028806A" w14:textId="5F1F264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93,6</w:t>
            </w:r>
          </w:p>
        </w:tc>
        <w:tc>
          <w:tcPr>
            <w:tcW w:w="465" w:type="pct"/>
            <w:vAlign w:val="center"/>
            <w:hideMark/>
          </w:tcPr>
          <w:p w14:paraId="7CD32950" w14:textId="68DAC30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95,0</w:t>
            </w:r>
          </w:p>
        </w:tc>
        <w:tc>
          <w:tcPr>
            <w:tcW w:w="372" w:type="pct"/>
            <w:vAlign w:val="center"/>
            <w:hideMark/>
          </w:tcPr>
          <w:p w14:paraId="4BE4D4DA" w14:textId="2B780E0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24C6938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D70077" w:rsidRPr="00693F57" w14:paraId="7D748A48"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021AB2A3" w14:textId="77777777" w:rsidR="00D70077" w:rsidRPr="00693F57" w:rsidRDefault="00D70077" w:rsidP="00D70077">
            <w:pPr>
              <w:rPr>
                <w:rFonts w:cstheme="minorHAnsi"/>
                <w:sz w:val="20"/>
                <w:szCs w:val="20"/>
              </w:rPr>
            </w:pPr>
            <w:r w:rsidRPr="00693F57">
              <w:rPr>
                <w:rFonts w:cstheme="minorHAnsi"/>
                <w:sz w:val="20"/>
                <w:szCs w:val="20"/>
              </w:rPr>
              <w:t>P3-A6-Pr2</w:t>
            </w:r>
          </w:p>
        </w:tc>
        <w:tc>
          <w:tcPr>
            <w:tcW w:w="893" w:type="pct"/>
            <w:vAlign w:val="center"/>
            <w:hideMark/>
          </w:tcPr>
          <w:p w14:paraId="5543CD3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Jardins nutritifs créés</w:t>
            </w:r>
          </w:p>
        </w:tc>
        <w:tc>
          <w:tcPr>
            <w:tcW w:w="799" w:type="pct"/>
            <w:vAlign w:val="center"/>
            <w:hideMark/>
          </w:tcPr>
          <w:p w14:paraId="2525759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jardins nutritifs créés</w:t>
            </w:r>
          </w:p>
        </w:tc>
        <w:tc>
          <w:tcPr>
            <w:tcW w:w="501" w:type="pct"/>
            <w:vAlign w:val="center"/>
            <w:hideMark/>
          </w:tcPr>
          <w:p w14:paraId="291C8622" w14:textId="55F0B0A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20,0</w:t>
            </w:r>
          </w:p>
        </w:tc>
        <w:tc>
          <w:tcPr>
            <w:tcW w:w="523" w:type="pct"/>
            <w:vAlign w:val="center"/>
            <w:hideMark/>
          </w:tcPr>
          <w:p w14:paraId="46529840" w14:textId="2928BE4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276,0</w:t>
            </w:r>
          </w:p>
        </w:tc>
        <w:tc>
          <w:tcPr>
            <w:tcW w:w="405" w:type="pct"/>
            <w:vAlign w:val="center"/>
            <w:hideMark/>
          </w:tcPr>
          <w:p w14:paraId="69A7972E" w14:textId="76BABD6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92,0</w:t>
            </w:r>
          </w:p>
        </w:tc>
        <w:tc>
          <w:tcPr>
            <w:tcW w:w="465" w:type="pct"/>
            <w:vAlign w:val="center"/>
            <w:hideMark/>
          </w:tcPr>
          <w:p w14:paraId="5D5FA7EF" w14:textId="28B2102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92,0</w:t>
            </w:r>
          </w:p>
        </w:tc>
        <w:tc>
          <w:tcPr>
            <w:tcW w:w="372" w:type="pct"/>
            <w:vAlign w:val="center"/>
            <w:hideMark/>
          </w:tcPr>
          <w:p w14:paraId="39BA6F11" w14:textId="7BC64B8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92,0</w:t>
            </w:r>
          </w:p>
        </w:tc>
        <w:tc>
          <w:tcPr>
            <w:tcW w:w="620" w:type="pct"/>
            <w:vAlign w:val="center"/>
            <w:hideMark/>
          </w:tcPr>
          <w:p w14:paraId="4043A097" w14:textId="014C780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MEEA</w:t>
            </w:r>
          </w:p>
        </w:tc>
      </w:tr>
      <w:tr w:rsidR="00693F57" w:rsidRPr="00693F57" w14:paraId="70DE32A6"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vMerge w:val="restart"/>
            <w:noWrap/>
            <w:vAlign w:val="center"/>
            <w:hideMark/>
          </w:tcPr>
          <w:p w14:paraId="7AE9ECA8" w14:textId="77777777" w:rsidR="00D70077" w:rsidRPr="00693F57" w:rsidRDefault="00D70077" w:rsidP="00D70077">
            <w:pPr>
              <w:rPr>
                <w:rFonts w:cstheme="minorHAnsi"/>
                <w:sz w:val="20"/>
                <w:szCs w:val="20"/>
              </w:rPr>
            </w:pPr>
            <w:r w:rsidRPr="00693F57">
              <w:rPr>
                <w:rFonts w:cstheme="minorHAnsi"/>
                <w:sz w:val="20"/>
                <w:szCs w:val="20"/>
              </w:rPr>
              <w:t>P3-A7</w:t>
            </w:r>
          </w:p>
        </w:tc>
        <w:tc>
          <w:tcPr>
            <w:tcW w:w="893" w:type="pct"/>
            <w:vMerge w:val="restart"/>
            <w:vAlign w:val="center"/>
            <w:hideMark/>
          </w:tcPr>
          <w:p w14:paraId="7B28D6A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Accélération de la transition démographique est réellement mise en mouvement</w:t>
            </w:r>
          </w:p>
        </w:tc>
        <w:tc>
          <w:tcPr>
            <w:tcW w:w="799" w:type="pct"/>
            <w:vAlign w:val="center"/>
            <w:hideMark/>
          </w:tcPr>
          <w:p w14:paraId="68BF949D" w14:textId="0944816A"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 xml:space="preserve">Taux </w:t>
            </w:r>
            <w:r w:rsidR="003B42B3" w:rsidRPr="00693F57">
              <w:rPr>
                <w:rFonts w:cstheme="minorHAnsi"/>
                <w:sz w:val="20"/>
                <w:szCs w:val="20"/>
              </w:rPr>
              <w:t>de prévalence contraceptive</w:t>
            </w:r>
            <w:r w:rsidR="00D70077" w:rsidRPr="00693F57">
              <w:rPr>
                <w:rFonts w:cstheme="minorHAnsi"/>
                <w:sz w:val="20"/>
                <w:szCs w:val="20"/>
              </w:rPr>
              <w:t xml:space="preserve"> des femmes en union (%)</w:t>
            </w:r>
          </w:p>
        </w:tc>
        <w:tc>
          <w:tcPr>
            <w:tcW w:w="501" w:type="pct"/>
            <w:vAlign w:val="center"/>
            <w:hideMark/>
          </w:tcPr>
          <w:p w14:paraId="18B5440C" w14:textId="54E4827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32,0</w:t>
            </w:r>
          </w:p>
        </w:tc>
        <w:tc>
          <w:tcPr>
            <w:tcW w:w="523" w:type="pct"/>
            <w:vAlign w:val="center"/>
            <w:hideMark/>
          </w:tcPr>
          <w:p w14:paraId="7D00413E" w14:textId="5D6EE62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vAlign w:val="center"/>
            <w:hideMark/>
          </w:tcPr>
          <w:p w14:paraId="0DD3F345" w14:textId="31C218A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39,4</w:t>
            </w:r>
          </w:p>
        </w:tc>
        <w:tc>
          <w:tcPr>
            <w:tcW w:w="465" w:type="pct"/>
            <w:vAlign w:val="center"/>
            <w:hideMark/>
          </w:tcPr>
          <w:p w14:paraId="17284867" w14:textId="716FC7D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41,3</w:t>
            </w:r>
          </w:p>
        </w:tc>
        <w:tc>
          <w:tcPr>
            <w:tcW w:w="372" w:type="pct"/>
            <w:vAlign w:val="center"/>
            <w:hideMark/>
          </w:tcPr>
          <w:p w14:paraId="7F6E62F1" w14:textId="685344EC"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vAlign w:val="center"/>
            <w:hideMark/>
          </w:tcPr>
          <w:p w14:paraId="48D6BB5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Secteur</w:t>
            </w:r>
          </w:p>
        </w:tc>
      </w:tr>
      <w:tr w:rsidR="00D70077" w:rsidRPr="00693F57" w14:paraId="52E1DCDB" w14:textId="77777777" w:rsidTr="00693F57">
        <w:trPr>
          <w:trHeight w:val="300"/>
        </w:trPr>
        <w:tc>
          <w:tcPr>
            <w:cnfStyle w:val="001000000000" w:firstRow="0" w:lastRow="0" w:firstColumn="1" w:lastColumn="0" w:oddVBand="0" w:evenVBand="0" w:oddHBand="0" w:evenHBand="0" w:firstRowFirstColumn="0" w:firstRowLastColumn="0" w:lastRowFirstColumn="0" w:lastRowLastColumn="0"/>
            <w:tcW w:w="421" w:type="pct"/>
            <w:vMerge/>
            <w:vAlign w:val="center"/>
            <w:hideMark/>
          </w:tcPr>
          <w:p w14:paraId="174A0B09" w14:textId="77777777" w:rsidR="00D70077" w:rsidRPr="00693F57" w:rsidRDefault="00D70077" w:rsidP="00D70077">
            <w:pPr>
              <w:rPr>
                <w:rFonts w:cstheme="minorHAnsi"/>
                <w:sz w:val="20"/>
                <w:szCs w:val="20"/>
              </w:rPr>
            </w:pPr>
          </w:p>
        </w:tc>
        <w:tc>
          <w:tcPr>
            <w:tcW w:w="893" w:type="pct"/>
            <w:vMerge/>
            <w:vAlign w:val="center"/>
            <w:hideMark/>
          </w:tcPr>
          <w:p w14:paraId="0E960E2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99" w:type="pct"/>
            <w:vAlign w:val="center"/>
            <w:hideMark/>
          </w:tcPr>
          <w:p w14:paraId="2DA96BE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Couple année-protection (%)</w:t>
            </w:r>
          </w:p>
        </w:tc>
        <w:tc>
          <w:tcPr>
            <w:tcW w:w="501" w:type="pct"/>
            <w:vAlign w:val="center"/>
            <w:hideMark/>
          </w:tcPr>
          <w:p w14:paraId="579E0557" w14:textId="433FAE3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34,8</w:t>
            </w:r>
          </w:p>
        </w:tc>
        <w:tc>
          <w:tcPr>
            <w:tcW w:w="523" w:type="pct"/>
            <w:vAlign w:val="center"/>
            <w:hideMark/>
          </w:tcPr>
          <w:p w14:paraId="643FB4D1" w14:textId="7D0C79F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 w:type="pct"/>
            <w:noWrap/>
            <w:vAlign w:val="center"/>
            <w:hideMark/>
          </w:tcPr>
          <w:p w14:paraId="7B08AA70" w14:textId="27B3B6C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37,2</w:t>
            </w:r>
          </w:p>
        </w:tc>
        <w:tc>
          <w:tcPr>
            <w:tcW w:w="465" w:type="pct"/>
            <w:noWrap/>
            <w:vAlign w:val="center"/>
            <w:hideMark/>
          </w:tcPr>
          <w:p w14:paraId="167F75D6" w14:textId="4F08855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40,0</w:t>
            </w:r>
          </w:p>
        </w:tc>
        <w:tc>
          <w:tcPr>
            <w:tcW w:w="372" w:type="pct"/>
            <w:vAlign w:val="center"/>
            <w:hideMark/>
          </w:tcPr>
          <w:p w14:paraId="32D862FE" w14:textId="14F033A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20" w:type="pct"/>
            <w:noWrap/>
            <w:vAlign w:val="center"/>
            <w:hideMark/>
          </w:tcPr>
          <w:p w14:paraId="325A725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Secteur</w:t>
            </w:r>
          </w:p>
        </w:tc>
      </w:tr>
      <w:tr w:rsidR="00693F57" w:rsidRPr="00693F57" w14:paraId="4A730A8D" w14:textId="77777777" w:rsidTr="00693F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DE2A88F" w14:textId="77777777" w:rsidR="00D70077" w:rsidRPr="00693F57" w:rsidRDefault="00D70077" w:rsidP="00D70077">
            <w:pPr>
              <w:rPr>
                <w:rFonts w:cstheme="minorHAnsi"/>
                <w:sz w:val="20"/>
                <w:szCs w:val="20"/>
              </w:rPr>
            </w:pPr>
            <w:r w:rsidRPr="00693F57">
              <w:rPr>
                <w:rFonts w:cstheme="minorHAnsi"/>
                <w:sz w:val="20"/>
                <w:szCs w:val="20"/>
              </w:rPr>
              <w:lastRenderedPageBreak/>
              <w:t>P3-A7-Pr1</w:t>
            </w:r>
          </w:p>
        </w:tc>
        <w:tc>
          <w:tcPr>
            <w:tcW w:w="893" w:type="pct"/>
            <w:vAlign w:val="center"/>
            <w:hideMark/>
          </w:tcPr>
          <w:p w14:paraId="3B69381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Accès aux services de planification familiale est renforcé</w:t>
            </w:r>
          </w:p>
        </w:tc>
        <w:tc>
          <w:tcPr>
            <w:tcW w:w="799" w:type="pct"/>
            <w:vAlign w:val="center"/>
            <w:hideMark/>
          </w:tcPr>
          <w:p w14:paraId="4E9A72E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Taux d’utilisation des méthodes contraceptives (%)</w:t>
            </w:r>
          </w:p>
        </w:tc>
        <w:tc>
          <w:tcPr>
            <w:tcW w:w="501" w:type="pct"/>
            <w:vAlign w:val="center"/>
            <w:hideMark/>
          </w:tcPr>
          <w:p w14:paraId="16379F07" w14:textId="3B2D579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23,5</w:t>
            </w:r>
          </w:p>
        </w:tc>
        <w:tc>
          <w:tcPr>
            <w:tcW w:w="523" w:type="pct"/>
            <w:vAlign w:val="center"/>
            <w:hideMark/>
          </w:tcPr>
          <w:p w14:paraId="6EDC9A78" w14:textId="5585DF9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05" w:type="pct"/>
            <w:noWrap/>
            <w:vAlign w:val="center"/>
            <w:hideMark/>
          </w:tcPr>
          <w:p w14:paraId="201EE003" w14:textId="21575A9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28,5</w:t>
            </w:r>
          </w:p>
        </w:tc>
        <w:tc>
          <w:tcPr>
            <w:tcW w:w="465" w:type="pct"/>
            <w:noWrap/>
            <w:vAlign w:val="center"/>
            <w:hideMark/>
          </w:tcPr>
          <w:p w14:paraId="5B8494A7" w14:textId="73273A9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30,0</w:t>
            </w:r>
          </w:p>
        </w:tc>
        <w:tc>
          <w:tcPr>
            <w:tcW w:w="372" w:type="pct"/>
            <w:vAlign w:val="center"/>
            <w:hideMark/>
          </w:tcPr>
          <w:p w14:paraId="0847A20A" w14:textId="4300105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20" w:type="pct"/>
            <w:noWrap/>
            <w:vAlign w:val="center"/>
            <w:hideMark/>
          </w:tcPr>
          <w:p w14:paraId="3F20052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3F57">
              <w:rPr>
                <w:rFonts w:cstheme="minorHAnsi"/>
                <w:sz w:val="20"/>
                <w:szCs w:val="20"/>
              </w:rPr>
              <w:t>MSHP</w:t>
            </w:r>
          </w:p>
        </w:tc>
      </w:tr>
      <w:tr w:rsidR="003B42B3" w:rsidRPr="00693F57" w14:paraId="50FDE0C4" w14:textId="77777777" w:rsidTr="00693F57">
        <w:trPr>
          <w:trHeight w:val="564"/>
        </w:trPr>
        <w:tc>
          <w:tcPr>
            <w:cnfStyle w:val="001000000000" w:firstRow="0" w:lastRow="0" w:firstColumn="1" w:lastColumn="0" w:oddVBand="0" w:evenVBand="0" w:oddHBand="0" w:evenHBand="0" w:firstRowFirstColumn="0" w:firstRowLastColumn="0" w:lastRowFirstColumn="0" w:lastRowLastColumn="0"/>
            <w:tcW w:w="421" w:type="pct"/>
            <w:noWrap/>
            <w:vAlign w:val="center"/>
            <w:hideMark/>
          </w:tcPr>
          <w:p w14:paraId="3A68AB73" w14:textId="77777777" w:rsidR="00D70077" w:rsidRPr="00693F57" w:rsidRDefault="00D70077" w:rsidP="00D70077">
            <w:pPr>
              <w:rPr>
                <w:rFonts w:cstheme="minorHAnsi"/>
                <w:sz w:val="20"/>
                <w:szCs w:val="20"/>
              </w:rPr>
            </w:pPr>
            <w:r w:rsidRPr="00693F57">
              <w:rPr>
                <w:rFonts w:cstheme="minorHAnsi"/>
                <w:sz w:val="20"/>
                <w:szCs w:val="20"/>
              </w:rPr>
              <w:t>P3-A7-Pr2</w:t>
            </w:r>
          </w:p>
        </w:tc>
        <w:tc>
          <w:tcPr>
            <w:tcW w:w="893" w:type="pct"/>
            <w:vAlign w:val="center"/>
            <w:hideMark/>
          </w:tcPr>
          <w:p w14:paraId="5C8627A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Des filles victimes ou à risque de mariage d'enfants ont bénéficié de bourses scolaires</w:t>
            </w:r>
          </w:p>
        </w:tc>
        <w:tc>
          <w:tcPr>
            <w:tcW w:w="799" w:type="pct"/>
            <w:vAlign w:val="center"/>
            <w:hideMark/>
          </w:tcPr>
          <w:p w14:paraId="21AC197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Nombre de filles victimes ou à risque de mariage d'enfants bénéficiaires</w:t>
            </w:r>
          </w:p>
        </w:tc>
        <w:tc>
          <w:tcPr>
            <w:tcW w:w="501" w:type="pct"/>
            <w:vAlign w:val="center"/>
            <w:hideMark/>
          </w:tcPr>
          <w:p w14:paraId="6258F3D8" w14:textId="676C308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3 481,0</w:t>
            </w:r>
          </w:p>
        </w:tc>
        <w:tc>
          <w:tcPr>
            <w:tcW w:w="523" w:type="pct"/>
            <w:vAlign w:val="center"/>
            <w:hideMark/>
          </w:tcPr>
          <w:p w14:paraId="098F7F9C" w14:textId="41BDAD16"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10 443,0</w:t>
            </w:r>
          </w:p>
        </w:tc>
        <w:tc>
          <w:tcPr>
            <w:tcW w:w="405" w:type="pct"/>
            <w:vAlign w:val="center"/>
            <w:hideMark/>
          </w:tcPr>
          <w:p w14:paraId="611F4ADA" w14:textId="0D95D56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3 481,0</w:t>
            </w:r>
          </w:p>
        </w:tc>
        <w:tc>
          <w:tcPr>
            <w:tcW w:w="465" w:type="pct"/>
            <w:vAlign w:val="center"/>
            <w:hideMark/>
          </w:tcPr>
          <w:p w14:paraId="08877C78" w14:textId="6DBC20F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3 481,0</w:t>
            </w:r>
          </w:p>
        </w:tc>
        <w:tc>
          <w:tcPr>
            <w:tcW w:w="372" w:type="pct"/>
            <w:vAlign w:val="center"/>
            <w:hideMark/>
          </w:tcPr>
          <w:p w14:paraId="50BEB0F4" w14:textId="533A2F8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3 481,0</w:t>
            </w:r>
          </w:p>
        </w:tc>
        <w:tc>
          <w:tcPr>
            <w:tcW w:w="620" w:type="pct"/>
            <w:vAlign w:val="center"/>
            <w:hideMark/>
          </w:tcPr>
          <w:p w14:paraId="3E9764A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3F57">
              <w:rPr>
                <w:rFonts w:cstheme="minorHAnsi"/>
                <w:sz w:val="20"/>
                <w:szCs w:val="20"/>
              </w:rPr>
              <w:t>MSAHRNGF</w:t>
            </w:r>
          </w:p>
        </w:tc>
      </w:tr>
    </w:tbl>
    <w:p w14:paraId="3A9CA578" w14:textId="77777777" w:rsidR="00D70077" w:rsidRDefault="00D70077" w:rsidP="009242FE">
      <w:pPr>
        <w:rPr>
          <w:rFonts w:ascii="Sylfaen" w:hAnsi="Sylfaen" w:cstheme="minorHAnsi"/>
        </w:rPr>
      </w:pPr>
    </w:p>
    <w:p w14:paraId="4F7279D9" w14:textId="77777777" w:rsidR="00D70077" w:rsidRDefault="00D70077">
      <w:pPr>
        <w:rPr>
          <w:rFonts w:ascii="Sylfaen" w:hAnsi="Sylfaen" w:cstheme="minorHAnsi"/>
        </w:rPr>
      </w:pPr>
      <w:r>
        <w:rPr>
          <w:rFonts w:ascii="Sylfaen" w:hAnsi="Sylfaen" w:cstheme="minorHAnsi"/>
        </w:rPr>
        <w:br w:type="page"/>
      </w:r>
    </w:p>
    <w:p w14:paraId="744B5962" w14:textId="19828519" w:rsidR="00D70077" w:rsidRPr="00DC2034" w:rsidRDefault="00D70077" w:rsidP="009242FE">
      <w:pPr>
        <w:rPr>
          <w:rFonts w:ascii="Sylfaen" w:eastAsiaTheme="minorHAnsi" w:hAnsi="Sylfaen" w:cstheme="minorHAnsi"/>
        </w:rPr>
      </w:pPr>
    </w:p>
    <w:p w14:paraId="232A64BA" w14:textId="2556D884" w:rsidR="009242FE" w:rsidRPr="00DC2034" w:rsidRDefault="009242FE" w:rsidP="009242FE">
      <w:pPr>
        <w:pBdr>
          <w:bottom w:val="single" w:sz="6" w:space="1" w:color="auto"/>
        </w:pBdr>
        <w:rPr>
          <w:rFonts w:ascii="Sylfaen" w:hAnsi="Sylfaen" w:cstheme="minorHAnsi"/>
          <w:b/>
          <w:bCs/>
        </w:rPr>
      </w:pPr>
      <w:bookmarkStart w:id="47" w:name="_Hlk103596141"/>
      <w:r w:rsidRPr="00DC2034">
        <w:rPr>
          <w:rFonts w:ascii="Sylfaen" w:hAnsi="Sylfaen" w:cstheme="minorHAnsi"/>
          <w:b/>
          <w:bCs/>
        </w:rPr>
        <w:t xml:space="preserve">Annexe 2- </w:t>
      </w:r>
      <w:r w:rsidR="007602B2" w:rsidRPr="00DC2034">
        <w:rPr>
          <w:rFonts w:ascii="Sylfaen" w:hAnsi="Sylfaen" w:cstheme="minorHAnsi"/>
          <w:b/>
          <w:bCs/>
        </w:rPr>
        <w:t>Programmation financière du PA-SD sectoriel</w:t>
      </w:r>
    </w:p>
    <w:bookmarkEnd w:id="47"/>
    <w:p w14:paraId="55E09FD6" w14:textId="77777777" w:rsidR="00530F37" w:rsidRPr="00DC2034" w:rsidRDefault="00530F37" w:rsidP="00530F37">
      <w:pPr>
        <w:spacing w:after="0" w:line="240" w:lineRule="auto"/>
        <w:jc w:val="both"/>
        <w:rPr>
          <w:rFonts w:ascii="Sylfaen" w:hAnsi="Sylfaen" w:cstheme="minorHAnsi"/>
        </w:rPr>
      </w:pPr>
    </w:p>
    <w:tbl>
      <w:tblPr>
        <w:tblStyle w:val="TableauGrille4-Accentuation2"/>
        <w:tblW w:w="5000" w:type="pct"/>
        <w:tblLook w:val="04A0" w:firstRow="1" w:lastRow="0" w:firstColumn="1" w:lastColumn="0" w:noHBand="0" w:noVBand="1"/>
      </w:tblPr>
      <w:tblGrid>
        <w:gridCol w:w="1056"/>
        <w:gridCol w:w="2476"/>
        <w:gridCol w:w="2942"/>
        <w:gridCol w:w="1164"/>
        <w:gridCol w:w="1128"/>
        <w:gridCol w:w="941"/>
        <w:gridCol w:w="947"/>
        <w:gridCol w:w="1091"/>
        <w:gridCol w:w="1205"/>
      </w:tblGrid>
      <w:tr w:rsidR="00D70077" w:rsidRPr="00693F57" w14:paraId="74C5A643" w14:textId="77777777" w:rsidTr="00D70077">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286" w:type="pct"/>
            <w:vAlign w:val="center"/>
            <w:hideMark/>
          </w:tcPr>
          <w:p w14:paraId="0C98C9A3" w14:textId="77777777" w:rsidR="00D70077" w:rsidRPr="00693F57" w:rsidRDefault="00D70077" w:rsidP="00D5444F">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N°</w:t>
            </w:r>
          </w:p>
        </w:tc>
        <w:tc>
          <w:tcPr>
            <w:tcW w:w="1000" w:type="pct"/>
            <w:vAlign w:val="center"/>
            <w:hideMark/>
          </w:tcPr>
          <w:p w14:paraId="5C7C216B" w14:textId="77777777"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Actions prioritaires/Produits</w:t>
            </w:r>
          </w:p>
        </w:tc>
        <w:tc>
          <w:tcPr>
            <w:tcW w:w="1180" w:type="pct"/>
            <w:vAlign w:val="center"/>
            <w:hideMark/>
          </w:tcPr>
          <w:p w14:paraId="211AF059" w14:textId="77777777"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Indicateurs</w:t>
            </w:r>
          </w:p>
        </w:tc>
        <w:tc>
          <w:tcPr>
            <w:tcW w:w="378" w:type="pct"/>
            <w:vAlign w:val="center"/>
            <w:hideMark/>
          </w:tcPr>
          <w:p w14:paraId="21833E15" w14:textId="7D4C5AE8"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Cible 2026</w:t>
            </w:r>
          </w:p>
        </w:tc>
        <w:tc>
          <w:tcPr>
            <w:tcW w:w="479" w:type="pct"/>
            <w:vAlign w:val="center"/>
            <w:hideMark/>
          </w:tcPr>
          <w:p w14:paraId="42F16480" w14:textId="7732CD96"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Coût total (En millions de FCFA)</w:t>
            </w:r>
          </w:p>
        </w:tc>
        <w:tc>
          <w:tcPr>
            <w:tcW w:w="369" w:type="pct"/>
            <w:vAlign w:val="center"/>
            <w:hideMark/>
          </w:tcPr>
          <w:p w14:paraId="41A9572B" w14:textId="43606812"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proofErr w:type="spellStart"/>
            <w:r w:rsidRPr="00693F57">
              <w:rPr>
                <w:rFonts w:eastAsia="Times New Roman" w:cstheme="minorHAnsi"/>
                <w:b w:val="0"/>
                <w:bCs w:val="0"/>
                <w:color w:val="000000"/>
                <w:sz w:val="18"/>
                <w:szCs w:val="18"/>
                <w:lang w:eastAsia="fr-FR"/>
              </w:rPr>
              <w:t>Prév</w:t>
            </w:r>
            <w:proofErr w:type="spellEnd"/>
            <w:r w:rsidRPr="00693F57">
              <w:rPr>
                <w:rFonts w:eastAsia="Times New Roman" w:cstheme="minorHAnsi"/>
                <w:b w:val="0"/>
                <w:bCs w:val="0"/>
                <w:color w:val="000000"/>
                <w:sz w:val="18"/>
                <w:szCs w:val="18"/>
                <w:lang w:eastAsia="fr-FR"/>
              </w:rPr>
              <w:t>. Fin. 2024</w:t>
            </w:r>
          </w:p>
        </w:tc>
        <w:tc>
          <w:tcPr>
            <w:tcW w:w="447" w:type="pct"/>
            <w:vAlign w:val="center"/>
            <w:hideMark/>
          </w:tcPr>
          <w:p w14:paraId="1881F034" w14:textId="69C9617F"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proofErr w:type="spellStart"/>
            <w:r w:rsidRPr="00693F57">
              <w:rPr>
                <w:rFonts w:eastAsia="Times New Roman" w:cstheme="minorHAnsi"/>
                <w:b w:val="0"/>
                <w:bCs w:val="0"/>
                <w:color w:val="000000"/>
                <w:sz w:val="18"/>
                <w:szCs w:val="18"/>
                <w:lang w:eastAsia="fr-FR"/>
              </w:rPr>
              <w:t>Prév</w:t>
            </w:r>
            <w:proofErr w:type="spellEnd"/>
            <w:r w:rsidRPr="00693F57">
              <w:rPr>
                <w:rFonts w:eastAsia="Times New Roman" w:cstheme="minorHAnsi"/>
                <w:b w:val="0"/>
                <w:bCs w:val="0"/>
                <w:color w:val="000000"/>
                <w:sz w:val="18"/>
                <w:szCs w:val="18"/>
                <w:lang w:eastAsia="fr-FR"/>
              </w:rPr>
              <w:t>. Fin. 2025</w:t>
            </w:r>
          </w:p>
        </w:tc>
        <w:tc>
          <w:tcPr>
            <w:tcW w:w="465" w:type="pct"/>
            <w:vAlign w:val="center"/>
            <w:hideMark/>
          </w:tcPr>
          <w:p w14:paraId="4BE8BDBA" w14:textId="4CB06570" w:rsidR="00D70077" w:rsidRPr="00693F57" w:rsidRDefault="00D70077" w:rsidP="00D5444F">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proofErr w:type="spellStart"/>
            <w:r w:rsidRPr="00693F57">
              <w:rPr>
                <w:rFonts w:eastAsia="Times New Roman" w:cstheme="minorHAnsi"/>
                <w:b w:val="0"/>
                <w:bCs w:val="0"/>
                <w:color w:val="000000"/>
                <w:sz w:val="18"/>
                <w:szCs w:val="18"/>
                <w:lang w:eastAsia="fr-FR"/>
              </w:rPr>
              <w:t>Prév</w:t>
            </w:r>
            <w:proofErr w:type="spellEnd"/>
            <w:r w:rsidRPr="00693F57">
              <w:rPr>
                <w:rFonts w:eastAsia="Times New Roman" w:cstheme="minorHAnsi"/>
                <w:b w:val="0"/>
                <w:bCs w:val="0"/>
                <w:color w:val="000000"/>
                <w:sz w:val="18"/>
                <w:szCs w:val="18"/>
                <w:lang w:eastAsia="fr-FR"/>
              </w:rPr>
              <w:t>. Fin. 2026</w:t>
            </w:r>
          </w:p>
        </w:tc>
        <w:tc>
          <w:tcPr>
            <w:tcW w:w="396" w:type="pct"/>
            <w:vAlign w:val="center"/>
            <w:hideMark/>
          </w:tcPr>
          <w:p w14:paraId="3AC3634F" w14:textId="77777777" w:rsidR="00D70077" w:rsidRPr="00693F57" w:rsidRDefault="00D70077" w:rsidP="00D70077">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Structures responsables</w:t>
            </w:r>
          </w:p>
        </w:tc>
      </w:tr>
      <w:tr w:rsidR="00D70077" w:rsidRPr="00693F57" w14:paraId="50FEF229"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B0D0E2" w:themeFill="accent1" w:themeFillTint="66"/>
            <w:noWrap/>
            <w:vAlign w:val="center"/>
            <w:hideMark/>
          </w:tcPr>
          <w:p w14:paraId="5D884D00" w14:textId="26306583"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Pilier 2 :  Répondre à la crise humanitaire</w:t>
            </w:r>
          </w:p>
        </w:tc>
      </w:tr>
      <w:tr w:rsidR="00D70077" w:rsidRPr="00693F57" w14:paraId="1FF2B8FB"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DCDCD" w:themeFill="accent4" w:themeFillTint="66"/>
            <w:noWrap/>
            <w:vAlign w:val="center"/>
            <w:hideMark/>
          </w:tcPr>
          <w:p w14:paraId="5F9CDDB8" w14:textId="77777777"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Axe 1 : Consolider la résilience, la sécurité, la cohésion sociale et la paix</w:t>
            </w:r>
          </w:p>
        </w:tc>
      </w:tr>
      <w:tr w:rsidR="00D70077" w:rsidRPr="00693F57" w14:paraId="08329978"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2B9A8" w:themeFill="accent6" w:themeFillTint="66"/>
            <w:noWrap/>
            <w:vAlign w:val="center"/>
            <w:hideMark/>
          </w:tcPr>
          <w:p w14:paraId="3DAF468E" w14:textId="77777777"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OS 1.1 : Renforcer la résilience des populations et des communautés au risque de basculement dans la radicalisation et l’extrémisme violent</w:t>
            </w:r>
          </w:p>
        </w:tc>
      </w:tr>
      <w:tr w:rsidR="00D70077" w:rsidRPr="00693F57" w14:paraId="53885B6A" w14:textId="77777777" w:rsidTr="00D5444F">
        <w:trPr>
          <w:trHeight w:val="111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83648F1"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P2-A1</w:t>
            </w:r>
          </w:p>
        </w:tc>
        <w:tc>
          <w:tcPr>
            <w:tcW w:w="1000" w:type="pct"/>
            <w:vAlign w:val="center"/>
            <w:hideMark/>
          </w:tcPr>
          <w:p w14:paraId="75990FC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Renforcement de la continuité de l’offre de soins et de services d’urgence, de base et de nutrition, au profit des populations affectées par le terrorisme, y compris les PDI</w:t>
            </w:r>
          </w:p>
        </w:tc>
        <w:tc>
          <w:tcPr>
            <w:tcW w:w="1180" w:type="pct"/>
            <w:vAlign w:val="center"/>
            <w:hideMark/>
          </w:tcPr>
          <w:p w14:paraId="0C002BE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formations sanitaires fermées et remises en fonction dans les zones à fort défi sécuritaire (%)</w:t>
            </w:r>
          </w:p>
        </w:tc>
        <w:tc>
          <w:tcPr>
            <w:tcW w:w="378" w:type="pct"/>
            <w:vAlign w:val="center"/>
            <w:hideMark/>
          </w:tcPr>
          <w:p w14:paraId="7DA0FD47" w14:textId="562D12A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24218E1F" w14:textId="528DB97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369" w:type="pct"/>
            <w:vAlign w:val="center"/>
            <w:hideMark/>
          </w:tcPr>
          <w:p w14:paraId="36560285" w14:textId="2211268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CAB7831" w14:textId="0700058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92EBB66" w14:textId="26DFCE0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0D842D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DGESS/MSHP</w:t>
            </w:r>
          </w:p>
        </w:tc>
      </w:tr>
      <w:tr w:rsidR="00D70077" w:rsidRPr="00693F57" w14:paraId="0753A480"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127C547"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P2-A1-Pr1</w:t>
            </w:r>
          </w:p>
        </w:tc>
        <w:tc>
          <w:tcPr>
            <w:tcW w:w="1000" w:type="pct"/>
            <w:vAlign w:val="center"/>
            <w:hideMark/>
          </w:tcPr>
          <w:p w14:paraId="5DC8117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enfants malnutris dans les zones affectées par le terrorisme sont pris en charge</w:t>
            </w:r>
          </w:p>
        </w:tc>
        <w:tc>
          <w:tcPr>
            <w:tcW w:w="1180" w:type="pct"/>
            <w:vAlign w:val="center"/>
            <w:hideMark/>
          </w:tcPr>
          <w:p w14:paraId="5F53699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 des malnutris pris en charge dans les zones à défis sécuritaires (%)</w:t>
            </w:r>
          </w:p>
        </w:tc>
        <w:tc>
          <w:tcPr>
            <w:tcW w:w="378" w:type="pct"/>
            <w:vAlign w:val="center"/>
            <w:hideMark/>
          </w:tcPr>
          <w:p w14:paraId="1E075BEB" w14:textId="6E6BF7B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1B5DFC79" w14:textId="3F0A23D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7FAB66F9" w14:textId="030D76D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6D9A676C" w14:textId="36944B5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77E9BEF" w14:textId="721AA4B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F3109D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DGESS/MSHP</w:t>
            </w:r>
          </w:p>
        </w:tc>
      </w:tr>
      <w:tr w:rsidR="00D70077" w:rsidRPr="00693F57" w14:paraId="2B0FE0A2" w14:textId="77777777" w:rsidTr="00D5444F">
        <w:trPr>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EDA6DBC"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P2-A1-Pr2</w:t>
            </w:r>
          </w:p>
        </w:tc>
        <w:tc>
          <w:tcPr>
            <w:tcW w:w="1000" w:type="pct"/>
            <w:vAlign w:val="center"/>
            <w:hideMark/>
          </w:tcPr>
          <w:p w14:paraId="0CB097B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enfants de moins de 5 ans sont pris en charge pour le paludisme par les ASBC dans les zones à défi sécuritaire</w:t>
            </w:r>
          </w:p>
        </w:tc>
        <w:tc>
          <w:tcPr>
            <w:tcW w:w="1180" w:type="pct"/>
            <w:vAlign w:val="center"/>
            <w:hideMark/>
          </w:tcPr>
          <w:p w14:paraId="6DB9403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d'enfants pris en charge pour le paludisme par les ASBC dans les zones à défi sécuritaire</w:t>
            </w:r>
          </w:p>
        </w:tc>
        <w:tc>
          <w:tcPr>
            <w:tcW w:w="378" w:type="pct"/>
            <w:vAlign w:val="center"/>
            <w:hideMark/>
          </w:tcPr>
          <w:p w14:paraId="76E0632D" w14:textId="1487263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355 000,0</w:t>
            </w:r>
          </w:p>
        </w:tc>
        <w:tc>
          <w:tcPr>
            <w:tcW w:w="479" w:type="pct"/>
            <w:vAlign w:val="center"/>
            <w:hideMark/>
          </w:tcPr>
          <w:p w14:paraId="1949AB5D" w14:textId="1FD21FE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3A3FC58F" w14:textId="5B1E4DB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3B8AD052" w14:textId="3499125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766BDAB" w14:textId="6F60924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B8727D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DGESS/MSHP</w:t>
            </w:r>
          </w:p>
        </w:tc>
      </w:tr>
      <w:tr w:rsidR="00D70077" w:rsidRPr="00693F57" w14:paraId="22437796"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B0D0E2" w:themeFill="accent1" w:themeFillTint="66"/>
            <w:noWrap/>
            <w:vAlign w:val="center"/>
            <w:hideMark/>
          </w:tcPr>
          <w:p w14:paraId="1B2980EB" w14:textId="77777777"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Pilier 3 : Refonder l’État et améliorer la gouvernance</w:t>
            </w:r>
          </w:p>
        </w:tc>
      </w:tr>
      <w:tr w:rsidR="00D70077" w:rsidRPr="00693F57" w14:paraId="324EF7AB"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DCDCD" w:themeFill="accent4" w:themeFillTint="66"/>
            <w:noWrap/>
            <w:vAlign w:val="center"/>
            <w:hideMark/>
          </w:tcPr>
          <w:p w14:paraId="114F8286" w14:textId="77777777"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Axe 3 : Consolider le développement du capital humain et la solidarité nationale</w:t>
            </w:r>
          </w:p>
        </w:tc>
      </w:tr>
      <w:tr w:rsidR="00D70077" w:rsidRPr="00693F57" w14:paraId="3FCADD96"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2B9A8" w:themeFill="accent6" w:themeFillTint="66"/>
            <w:noWrap/>
            <w:vAlign w:val="center"/>
            <w:hideMark/>
          </w:tcPr>
          <w:p w14:paraId="1A801C50" w14:textId="77777777" w:rsidR="00D70077" w:rsidRPr="00693F57" w:rsidRDefault="00D70077" w:rsidP="00D70077">
            <w:pPr>
              <w:jc w:val="center"/>
              <w:rPr>
                <w:rFonts w:eastAsia="Times New Roman" w:cstheme="minorHAnsi"/>
                <w:color w:val="000000"/>
                <w:sz w:val="18"/>
                <w:szCs w:val="18"/>
                <w:lang w:eastAsia="fr-FR"/>
              </w:rPr>
            </w:pPr>
            <w:r w:rsidRPr="00693F57">
              <w:rPr>
                <w:rFonts w:eastAsia="Times New Roman" w:cstheme="minorHAnsi"/>
                <w:color w:val="000000"/>
                <w:sz w:val="18"/>
                <w:szCs w:val="18"/>
                <w:lang w:eastAsia="fr-FR"/>
              </w:rPr>
              <w:t>OS 3.1 : Promouvoir la sante de la population et accélérer la transition démographique</w:t>
            </w:r>
          </w:p>
        </w:tc>
      </w:tr>
      <w:tr w:rsidR="00D70077" w:rsidRPr="00693F57" w14:paraId="181E361C"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64A3A9FE" w14:textId="77777777" w:rsidR="00D70077" w:rsidRPr="00693F57" w:rsidRDefault="00D70077" w:rsidP="00D5444F">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w:t>
            </w:r>
          </w:p>
        </w:tc>
        <w:tc>
          <w:tcPr>
            <w:tcW w:w="1000" w:type="pct"/>
            <w:vMerge w:val="restart"/>
            <w:vAlign w:val="center"/>
            <w:hideMark/>
          </w:tcPr>
          <w:p w14:paraId="75BD61B1" w14:textId="66D89A5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Poursuite des réformes en matière de santé</w:t>
            </w:r>
          </w:p>
        </w:tc>
        <w:tc>
          <w:tcPr>
            <w:tcW w:w="1180" w:type="pct"/>
            <w:vAlign w:val="center"/>
            <w:hideMark/>
          </w:tcPr>
          <w:p w14:paraId="7D59BD2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contacts par habitant et par an dans la population générale</w:t>
            </w:r>
          </w:p>
        </w:tc>
        <w:tc>
          <w:tcPr>
            <w:tcW w:w="378" w:type="pct"/>
            <w:vAlign w:val="center"/>
            <w:hideMark/>
          </w:tcPr>
          <w:p w14:paraId="76B9A8AD" w14:textId="7E9DED9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4B88E145" w14:textId="0BB12E5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5D36E79C" w14:textId="274BDA7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E6039D2" w14:textId="24098BD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6C96E136" w14:textId="1D463A7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34AD019" w14:textId="2A3E3AD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743AB549"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5A0EA0B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7E3896C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5BFDF5C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contacts par habitant et par an pour les enfants de moins de 05 ans</w:t>
            </w:r>
          </w:p>
        </w:tc>
        <w:tc>
          <w:tcPr>
            <w:tcW w:w="378" w:type="pct"/>
            <w:vAlign w:val="center"/>
            <w:hideMark/>
          </w:tcPr>
          <w:p w14:paraId="38CB0C97" w14:textId="7B3F965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60AEDE43" w14:textId="51772A7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2F918F46" w14:textId="63A4431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7E324F96" w14:textId="2FAE7D8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6B24218E" w14:textId="5411A7E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4282C5C"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AE7BE67"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0B49B8FE"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lastRenderedPageBreak/>
              <w:t>P3-A1-Pr1</w:t>
            </w:r>
          </w:p>
        </w:tc>
        <w:tc>
          <w:tcPr>
            <w:tcW w:w="1000" w:type="pct"/>
            <w:vMerge w:val="restart"/>
            <w:vAlign w:val="center"/>
            <w:hideMark/>
          </w:tcPr>
          <w:p w14:paraId="264AAB5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stratégie de la gratuité des soins est poursuivie</w:t>
            </w:r>
          </w:p>
        </w:tc>
        <w:tc>
          <w:tcPr>
            <w:tcW w:w="1180" w:type="pct"/>
            <w:vAlign w:val="center"/>
            <w:hideMark/>
          </w:tcPr>
          <w:p w14:paraId="199BCB8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prestations gratuites offertes aux enfants de moins de 05 ans (En Milliers)</w:t>
            </w:r>
          </w:p>
        </w:tc>
        <w:tc>
          <w:tcPr>
            <w:tcW w:w="378" w:type="pct"/>
            <w:vAlign w:val="center"/>
            <w:hideMark/>
          </w:tcPr>
          <w:p w14:paraId="08DB9FE3" w14:textId="1359E59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31 169 104,0</w:t>
            </w:r>
          </w:p>
        </w:tc>
        <w:tc>
          <w:tcPr>
            <w:tcW w:w="479" w:type="pct"/>
            <w:vAlign w:val="center"/>
            <w:hideMark/>
          </w:tcPr>
          <w:p w14:paraId="6C917086" w14:textId="1EF04C5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178 830,3</w:t>
            </w:r>
          </w:p>
        </w:tc>
        <w:tc>
          <w:tcPr>
            <w:tcW w:w="369" w:type="pct"/>
            <w:vAlign w:val="center"/>
            <w:hideMark/>
          </w:tcPr>
          <w:p w14:paraId="2296B333" w14:textId="46D61A0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87 443,7</w:t>
            </w:r>
          </w:p>
        </w:tc>
        <w:tc>
          <w:tcPr>
            <w:tcW w:w="447" w:type="pct"/>
            <w:vAlign w:val="center"/>
            <w:hideMark/>
          </w:tcPr>
          <w:p w14:paraId="0A65825F" w14:textId="405D412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91 386,6</w:t>
            </w:r>
          </w:p>
        </w:tc>
        <w:tc>
          <w:tcPr>
            <w:tcW w:w="465" w:type="pct"/>
            <w:vAlign w:val="center"/>
            <w:hideMark/>
          </w:tcPr>
          <w:p w14:paraId="73473DFE" w14:textId="5499A5A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F221E0E" w14:textId="2573BBE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0B5B26DF"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17803B8E"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2D796AA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25FDB874" w14:textId="63FC390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prestations gratuites offertes aux femmes :</w:t>
            </w:r>
          </w:p>
        </w:tc>
        <w:tc>
          <w:tcPr>
            <w:tcW w:w="378" w:type="pct"/>
            <w:vAlign w:val="center"/>
            <w:hideMark/>
          </w:tcPr>
          <w:p w14:paraId="1199F291" w14:textId="5FD423E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33 151 640,0</w:t>
            </w:r>
          </w:p>
        </w:tc>
        <w:tc>
          <w:tcPr>
            <w:tcW w:w="479" w:type="pct"/>
            <w:vAlign w:val="center"/>
            <w:hideMark/>
          </w:tcPr>
          <w:p w14:paraId="59FB4F89" w14:textId="6CBB11F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35 343,9</w:t>
            </w:r>
          </w:p>
        </w:tc>
        <w:tc>
          <w:tcPr>
            <w:tcW w:w="369" w:type="pct"/>
            <w:vAlign w:val="center"/>
            <w:hideMark/>
          </w:tcPr>
          <w:p w14:paraId="192710B7" w14:textId="364ED2F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16 041,4</w:t>
            </w:r>
          </w:p>
        </w:tc>
        <w:tc>
          <w:tcPr>
            <w:tcW w:w="447" w:type="pct"/>
            <w:vAlign w:val="center"/>
            <w:hideMark/>
          </w:tcPr>
          <w:p w14:paraId="0AB8FD12" w14:textId="709183C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19 302,5</w:t>
            </w:r>
          </w:p>
        </w:tc>
        <w:tc>
          <w:tcPr>
            <w:tcW w:w="465" w:type="pct"/>
            <w:vAlign w:val="center"/>
            <w:hideMark/>
          </w:tcPr>
          <w:p w14:paraId="75D1650A" w14:textId="1978776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D1E381A"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029EE104"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42EF025E" w14:textId="3D8980A9" w:rsidR="00D70077" w:rsidRPr="00693F57" w:rsidRDefault="00D70077" w:rsidP="00D70077">
            <w:pPr>
              <w:rPr>
                <w:rFonts w:eastAsia="Times New Roman" w:cstheme="minorHAnsi"/>
                <w:b w:val="0"/>
                <w:bCs w:val="0"/>
                <w:color w:val="000000"/>
                <w:sz w:val="18"/>
                <w:szCs w:val="18"/>
                <w:lang w:eastAsia="fr-FR"/>
              </w:rPr>
            </w:pPr>
          </w:p>
        </w:tc>
        <w:tc>
          <w:tcPr>
            <w:tcW w:w="1000" w:type="pct"/>
            <w:vAlign w:val="center"/>
            <w:hideMark/>
          </w:tcPr>
          <w:p w14:paraId="663AA351" w14:textId="2DFACC98"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SAMU</w:t>
            </w:r>
            <w:r w:rsidR="00D70077" w:rsidRPr="00693F57">
              <w:rPr>
                <w:rFonts w:eastAsia="Times New Roman" w:cstheme="minorHAnsi"/>
                <w:color w:val="000000"/>
                <w:sz w:val="18"/>
                <w:szCs w:val="18"/>
                <w:lang w:eastAsia="fr-FR"/>
              </w:rPr>
              <w:t xml:space="preserve"> de Ouagadougou est opérationnel</w:t>
            </w:r>
          </w:p>
        </w:tc>
        <w:tc>
          <w:tcPr>
            <w:tcW w:w="1180" w:type="pct"/>
            <w:vAlign w:val="center"/>
            <w:hideMark/>
          </w:tcPr>
          <w:p w14:paraId="72984C1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fonctionnalité (%)</w:t>
            </w:r>
          </w:p>
        </w:tc>
        <w:tc>
          <w:tcPr>
            <w:tcW w:w="378" w:type="pct"/>
            <w:vAlign w:val="center"/>
            <w:hideMark/>
          </w:tcPr>
          <w:p w14:paraId="57ABFD40" w14:textId="777C43F0"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7C1F537E" w14:textId="4CE774D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369" w:type="pct"/>
            <w:vAlign w:val="center"/>
            <w:hideMark/>
          </w:tcPr>
          <w:p w14:paraId="58D30168" w14:textId="667B52A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31E9DDB5" w14:textId="241F6B2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3EB23F2" w14:textId="645E626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ECEE7CA" w14:textId="13F1DBD8"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02E5BD3C"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42B0583"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P3-A1-Pr2</w:t>
            </w:r>
          </w:p>
        </w:tc>
        <w:tc>
          <w:tcPr>
            <w:tcW w:w="1000" w:type="pct"/>
            <w:vAlign w:val="center"/>
            <w:hideMark/>
          </w:tcPr>
          <w:p w14:paraId="217F28C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SAMU de Bobo-Dioulasso est opérationnel</w:t>
            </w:r>
          </w:p>
        </w:tc>
        <w:tc>
          <w:tcPr>
            <w:tcW w:w="1180" w:type="pct"/>
            <w:vAlign w:val="center"/>
            <w:hideMark/>
          </w:tcPr>
          <w:p w14:paraId="264BBE3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fonctionnalité (%)</w:t>
            </w:r>
          </w:p>
        </w:tc>
        <w:tc>
          <w:tcPr>
            <w:tcW w:w="378" w:type="pct"/>
            <w:vAlign w:val="center"/>
            <w:hideMark/>
          </w:tcPr>
          <w:p w14:paraId="42CC5995" w14:textId="468AC28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349585AB" w14:textId="545537D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6735B11C" w14:textId="644B1C0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1D85DA9" w14:textId="307FF15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348DD1BF" w14:textId="375B8A6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FB44C73" w14:textId="4DD9506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3C2841DC"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42995806"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P3-A1-Pr3</w:t>
            </w:r>
          </w:p>
        </w:tc>
        <w:tc>
          <w:tcPr>
            <w:tcW w:w="1000" w:type="pct"/>
            <w:vAlign w:val="center"/>
            <w:hideMark/>
          </w:tcPr>
          <w:p w14:paraId="0FD2C4F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groupe hospitalier de Ouagadougou (GHO) est mis en service</w:t>
            </w:r>
          </w:p>
        </w:tc>
        <w:tc>
          <w:tcPr>
            <w:tcW w:w="1180" w:type="pct"/>
            <w:vAlign w:val="center"/>
            <w:hideMark/>
          </w:tcPr>
          <w:p w14:paraId="23DBCA1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41E5C12E" w14:textId="137F68D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2630EB36" w14:textId="19E5BB4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3DBC46DE" w14:textId="1D4F3F7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7AF77ABA" w14:textId="0443289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032C27BC" w14:textId="1F796A6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4FFD1C01" w14:textId="0FF3855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292E85F6"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6F736A30"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P3-A1-Pr4</w:t>
            </w:r>
          </w:p>
        </w:tc>
        <w:tc>
          <w:tcPr>
            <w:tcW w:w="1000" w:type="pct"/>
            <w:vAlign w:val="center"/>
            <w:hideMark/>
          </w:tcPr>
          <w:p w14:paraId="39BDA86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Pharmacie hospitalière est poursuivie</w:t>
            </w:r>
          </w:p>
        </w:tc>
        <w:tc>
          <w:tcPr>
            <w:tcW w:w="1180" w:type="pct"/>
            <w:vAlign w:val="center"/>
            <w:hideMark/>
          </w:tcPr>
          <w:p w14:paraId="3BF23FB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 CMA mettant en œuvre la dispensation individuelle nominative (%)</w:t>
            </w:r>
          </w:p>
        </w:tc>
        <w:tc>
          <w:tcPr>
            <w:tcW w:w="378" w:type="pct"/>
            <w:vAlign w:val="center"/>
            <w:hideMark/>
          </w:tcPr>
          <w:p w14:paraId="578380E9" w14:textId="62ECF1B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AF54947" w14:textId="370176B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5F091271"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75,02</w:t>
            </w:r>
          </w:p>
        </w:tc>
        <w:tc>
          <w:tcPr>
            <w:tcW w:w="447" w:type="pct"/>
            <w:vAlign w:val="center"/>
            <w:hideMark/>
          </w:tcPr>
          <w:p w14:paraId="7A15576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77,24</w:t>
            </w:r>
          </w:p>
        </w:tc>
        <w:tc>
          <w:tcPr>
            <w:tcW w:w="465" w:type="pct"/>
            <w:vAlign w:val="center"/>
            <w:hideMark/>
          </w:tcPr>
          <w:p w14:paraId="1FC63EBE" w14:textId="4E33E24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361C77B" w14:textId="377DC16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0F4E7A94"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78D604C2"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P3-A1-Pr5</w:t>
            </w:r>
          </w:p>
        </w:tc>
        <w:tc>
          <w:tcPr>
            <w:tcW w:w="1000" w:type="pct"/>
            <w:vAlign w:val="center"/>
            <w:hideMark/>
          </w:tcPr>
          <w:p w14:paraId="458170E0" w14:textId="6E713194"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pharmacie centrale des hôpitaux est opérationnelle</w:t>
            </w:r>
          </w:p>
        </w:tc>
        <w:tc>
          <w:tcPr>
            <w:tcW w:w="1180" w:type="pct"/>
            <w:vAlign w:val="center"/>
            <w:hideMark/>
          </w:tcPr>
          <w:p w14:paraId="11D4188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fonctionnalité (%)</w:t>
            </w:r>
          </w:p>
        </w:tc>
        <w:tc>
          <w:tcPr>
            <w:tcW w:w="378" w:type="pct"/>
            <w:vAlign w:val="center"/>
            <w:hideMark/>
          </w:tcPr>
          <w:p w14:paraId="10BD6350" w14:textId="073DC7A3"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4C97A1FE" w14:textId="68206C3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702E745F" w14:textId="3EE4561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41335E51" w14:textId="58C6AD1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6AB6225D" w14:textId="58EACF7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8513AED" w14:textId="432654C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5D0B6325" w14:textId="77777777" w:rsidTr="00D7007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0C1497F"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P3-A1-Pr6</w:t>
            </w:r>
          </w:p>
        </w:tc>
        <w:tc>
          <w:tcPr>
            <w:tcW w:w="1000" w:type="pct"/>
            <w:vAlign w:val="center"/>
            <w:hideMark/>
          </w:tcPr>
          <w:p w14:paraId="222D5CC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L’extension de l’écosystème digitale minimale (EDM) et de la facture individuelle de soins est effective</w:t>
            </w:r>
          </w:p>
        </w:tc>
        <w:tc>
          <w:tcPr>
            <w:tcW w:w="1180" w:type="pct"/>
            <w:vAlign w:val="center"/>
            <w:hideMark/>
          </w:tcPr>
          <w:p w14:paraId="414D681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fonctionnalité (%)</w:t>
            </w:r>
          </w:p>
        </w:tc>
        <w:tc>
          <w:tcPr>
            <w:tcW w:w="378" w:type="pct"/>
            <w:vAlign w:val="center"/>
            <w:hideMark/>
          </w:tcPr>
          <w:p w14:paraId="519EB808" w14:textId="0B039D9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vAlign w:val="center"/>
            <w:hideMark/>
          </w:tcPr>
          <w:p w14:paraId="5106F2E8" w14:textId="24C25C6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12A18C9E" w14:textId="4F5F1F5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5A9C572C" w14:textId="0F41996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3AC921A7" w14:textId="62A7E87A"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11CE85F" w14:textId="5E8E702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484BC188"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8E76C18"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P3-A1-Pr7</w:t>
            </w:r>
          </w:p>
        </w:tc>
        <w:tc>
          <w:tcPr>
            <w:tcW w:w="1000" w:type="pct"/>
            <w:vAlign w:val="center"/>
            <w:hideMark/>
          </w:tcPr>
          <w:p w14:paraId="012A8C8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formations sanitaires publiques et privées éligibles sont certifiées</w:t>
            </w:r>
          </w:p>
        </w:tc>
        <w:tc>
          <w:tcPr>
            <w:tcW w:w="1180" w:type="pct"/>
            <w:vAlign w:val="center"/>
            <w:hideMark/>
          </w:tcPr>
          <w:p w14:paraId="585E705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formations sanitaires certifiées</w:t>
            </w:r>
          </w:p>
        </w:tc>
        <w:tc>
          <w:tcPr>
            <w:tcW w:w="378" w:type="pct"/>
            <w:vAlign w:val="center"/>
            <w:hideMark/>
          </w:tcPr>
          <w:p w14:paraId="3A0863CB" w14:textId="2F9E435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EE92BCC" w14:textId="6589669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02423523" w14:textId="6332C6B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40FD354A" w14:textId="2DFD417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4CF22CDA" w14:textId="67C5C29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1AF974B" w14:textId="28C7939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0F12BFD1" w14:textId="77777777" w:rsidTr="00D7007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D4C5B79"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P3-A1-Pr8</w:t>
            </w:r>
          </w:p>
        </w:tc>
        <w:tc>
          <w:tcPr>
            <w:tcW w:w="1000" w:type="pct"/>
            <w:vAlign w:val="center"/>
            <w:hideMark/>
          </w:tcPr>
          <w:p w14:paraId="155DEC0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vaccination contre le paludisme au profit des enfants de moins de 5 ans est effective dans les zones pilotes</w:t>
            </w:r>
          </w:p>
        </w:tc>
        <w:tc>
          <w:tcPr>
            <w:tcW w:w="1180" w:type="pct"/>
            <w:vAlign w:val="center"/>
            <w:hideMark/>
          </w:tcPr>
          <w:p w14:paraId="4F339AEF" w14:textId="34D1D820"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Couverture</w:t>
            </w:r>
            <w:r w:rsidR="00D70077" w:rsidRPr="00693F57">
              <w:rPr>
                <w:rFonts w:eastAsia="Times New Roman" w:cstheme="minorHAnsi"/>
                <w:color w:val="000000"/>
                <w:sz w:val="18"/>
                <w:szCs w:val="18"/>
                <w:lang w:eastAsia="fr-FR"/>
              </w:rPr>
              <w:t xml:space="preserve"> vaccinale des enfants de moins de 5 ans dans les zones pilotes</w:t>
            </w:r>
          </w:p>
        </w:tc>
        <w:tc>
          <w:tcPr>
            <w:tcW w:w="378" w:type="pct"/>
            <w:vAlign w:val="center"/>
            <w:hideMark/>
          </w:tcPr>
          <w:p w14:paraId="09CBA1FD" w14:textId="6CE368B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79" w:type="pct"/>
            <w:noWrap/>
            <w:vAlign w:val="center"/>
            <w:hideMark/>
          </w:tcPr>
          <w:p w14:paraId="64120E3F" w14:textId="6B35912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noWrap/>
            <w:vAlign w:val="center"/>
            <w:hideMark/>
          </w:tcPr>
          <w:p w14:paraId="23B96E97" w14:textId="010E0FB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noWrap/>
            <w:vAlign w:val="center"/>
            <w:hideMark/>
          </w:tcPr>
          <w:p w14:paraId="1BD45952" w14:textId="137E6A4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noWrap/>
            <w:vAlign w:val="center"/>
            <w:hideMark/>
          </w:tcPr>
          <w:p w14:paraId="3C7356B0" w14:textId="73C0DEF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FD164BF" w14:textId="4937A581"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4BB04987"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5D5572E4"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P3-A1-Pr9</w:t>
            </w:r>
          </w:p>
        </w:tc>
        <w:tc>
          <w:tcPr>
            <w:tcW w:w="1000" w:type="pct"/>
            <w:vMerge w:val="restart"/>
            <w:vAlign w:val="center"/>
            <w:hideMark/>
          </w:tcPr>
          <w:p w14:paraId="322576F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activités de sport pour tous sont organisées</w:t>
            </w:r>
          </w:p>
        </w:tc>
        <w:tc>
          <w:tcPr>
            <w:tcW w:w="1180" w:type="pct"/>
            <w:vAlign w:val="center"/>
            <w:hideMark/>
          </w:tcPr>
          <w:p w14:paraId="6252797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séances de sport pour tous organisées</w:t>
            </w:r>
          </w:p>
        </w:tc>
        <w:tc>
          <w:tcPr>
            <w:tcW w:w="378" w:type="pct"/>
            <w:vAlign w:val="center"/>
            <w:hideMark/>
          </w:tcPr>
          <w:p w14:paraId="11099A01" w14:textId="6A08843B"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127 915,0</w:t>
            </w:r>
          </w:p>
        </w:tc>
        <w:tc>
          <w:tcPr>
            <w:tcW w:w="479" w:type="pct"/>
            <w:vAlign w:val="center"/>
            <w:hideMark/>
          </w:tcPr>
          <w:p w14:paraId="3865C373" w14:textId="3525094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862,8</w:t>
            </w:r>
          </w:p>
        </w:tc>
        <w:tc>
          <w:tcPr>
            <w:tcW w:w="369" w:type="pct"/>
            <w:vAlign w:val="center"/>
            <w:hideMark/>
          </w:tcPr>
          <w:p w14:paraId="3307D743" w14:textId="293EFBF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140,4</w:t>
            </w:r>
          </w:p>
        </w:tc>
        <w:tc>
          <w:tcPr>
            <w:tcW w:w="447" w:type="pct"/>
            <w:vAlign w:val="center"/>
            <w:hideMark/>
          </w:tcPr>
          <w:p w14:paraId="4ED9FFED" w14:textId="65A82F2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374,9</w:t>
            </w:r>
          </w:p>
        </w:tc>
        <w:tc>
          <w:tcPr>
            <w:tcW w:w="465" w:type="pct"/>
            <w:vAlign w:val="center"/>
            <w:hideMark/>
          </w:tcPr>
          <w:p w14:paraId="1C3C1818" w14:textId="32237D4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347,4</w:t>
            </w:r>
          </w:p>
        </w:tc>
        <w:tc>
          <w:tcPr>
            <w:tcW w:w="396" w:type="pct"/>
            <w:vAlign w:val="center"/>
            <w:hideMark/>
          </w:tcPr>
          <w:p w14:paraId="487500E6"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3EC0E1FD"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5018EF1"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67D597A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0827D54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participants au sport pour tous</w:t>
            </w:r>
          </w:p>
        </w:tc>
        <w:tc>
          <w:tcPr>
            <w:tcW w:w="378" w:type="pct"/>
            <w:vAlign w:val="center"/>
            <w:hideMark/>
          </w:tcPr>
          <w:p w14:paraId="7B2E0F68" w14:textId="4EE6F039"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8 473 512,0</w:t>
            </w:r>
          </w:p>
        </w:tc>
        <w:tc>
          <w:tcPr>
            <w:tcW w:w="479" w:type="pct"/>
            <w:vAlign w:val="center"/>
            <w:hideMark/>
          </w:tcPr>
          <w:p w14:paraId="31120A55" w14:textId="0C9A871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1C233AF8" w14:textId="61D0167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47" w:type="pct"/>
            <w:vAlign w:val="center"/>
            <w:hideMark/>
          </w:tcPr>
          <w:p w14:paraId="0E99F8A4" w14:textId="6AB47A9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65" w:type="pct"/>
            <w:vAlign w:val="center"/>
            <w:hideMark/>
          </w:tcPr>
          <w:p w14:paraId="43E45610" w14:textId="31C22E1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396" w:type="pct"/>
            <w:vAlign w:val="center"/>
            <w:hideMark/>
          </w:tcPr>
          <w:p w14:paraId="29C67D47"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77BA6B1A" w14:textId="77777777" w:rsidTr="00D5444F">
        <w:trPr>
          <w:trHeight w:val="111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8AA6E8C"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P3-A1-Pr10</w:t>
            </w:r>
          </w:p>
        </w:tc>
        <w:tc>
          <w:tcPr>
            <w:tcW w:w="1000" w:type="pct"/>
            <w:vAlign w:val="center"/>
            <w:hideMark/>
          </w:tcPr>
          <w:p w14:paraId="0D5F96D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L’opération de ventes des vivres à prix subventionnés ciblant en priorité la tranche des ménages pauvres de la </w:t>
            </w:r>
            <w:r w:rsidRPr="00693F57">
              <w:rPr>
                <w:rFonts w:eastAsia="Times New Roman" w:cstheme="minorHAnsi"/>
                <w:color w:val="000000"/>
                <w:sz w:val="18"/>
                <w:szCs w:val="18"/>
                <w:lang w:eastAsia="fr-FR"/>
              </w:rPr>
              <w:lastRenderedPageBreak/>
              <w:t>population des communes rurale du BF est poursuivie</w:t>
            </w:r>
          </w:p>
        </w:tc>
        <w:tc>
          <w:tcPr>
            <w:tcW w:w="1180" w:type="pct"/>
            <w:vAlign w:val="center"/>
            <w:hideMark/>
          </w:tcPr>
          <w:p w14:paraId="272AE03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lastRenderedPageBreak/>
              <w:t>Proportion des vivres subventionnés</w:t>
            </w:r>
          </w:p>
        </w:tc>
        <w:tc>
          <w:tcPr>
            <w:tcW w:w="378" w:type="pct"/>
            <w:vAlign w:val="center"/>
            <w:hideMark/>
          </w:tcPr>
          <w:p w14:paraId="32E79E14" w14:textId="3FF2BCDD"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7AA83CC7" w14:textId="5E44377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2330A47E" w14:textId="7A10929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C23358A" w14:textId="68D58EB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0DC9B8B7" w14:textId="63CFE74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EC00632"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MARAH</w:t>
            </w:r>
          </w:p>
        </w:tc>
      </w:tr>
      <w:tr w:rsidR="00D70077" w:rsidRPr="00693F57" w14:paraId="545F921C"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45ABB477"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P3-A1-Pr11</w:t>
            </w:r>
          </w:p>
        </w:tc>
        <w:tc>
          <w:tcPr>
            <w:tcW w:w="1000" w:type="pct"/>
            <w:vAlign w:val="center"/>
            <w:hideMark/>
          </w:tcPr>
          <w:p w14:paraId="673701F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maitrise des maladies aviaires est effective</w:t>
            </w:r>
          </w:p>
        </w:tc>
        <w:tc>
          <w:tcPr>
            <w:tcW w:w="1180" w:type="pct"/>
            <w:vAlign w:val="center"/>
            <w:hideMark/>
          </w:tcPr>
          <w:p w14:paraId="445408B2" w14:textId="1BBBF5D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Proportion de foyers de maladie notifiés et </w:t>
            </w:r>
            <w:r w:rsidR="000A1594" w:rsidRPr="00693F57">
              <w:rPr>
                <w:rFonts w:eastAsia="Times New Roman" w:cstheme="minorHAnsi"/>
                <w:color w:val="000000"/>
                <w:sz w:val="18"/>
                <w:szCs w:val="18"/>
                <w:lang w:eastAsia="fr-FR"/>
              </w:rPr>
              <w:t>confirmés</w:t>
            </w:r>
          </w:p>
        </w:tc>
        <w:tc>
          <w:tcPr>
            <w:tcW w:w="378" w:type="pct"/>
            <w:vAlign w:val="center"/>
            <w:hideMark/>
          </w:tcPr>
          <w:p w14:paraId="66DE80EF" w14:textId="4B3B7CC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01053CBA" w14:textId="442F222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40F74E43" w14:textId="5F3E2B0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6A823E00" w14:textId="6F0584D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1916D41" w14:textId="41C6B32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31915A0"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MARAH</w:t>
            </w:r>
          </w:p>
        </w:tc>
      </w:tr>
      <w:tr w:rsidR="00D70077" w:rsidRPr="00693F57" w14:paraId="3E9E5261"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71752718"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P3-A1-Pr12</w:t>
            </w:r>
          </w:p>
        </w:tc>
        <w:tc>
          <w:tcPr>
            <w:tcW w:w="1000" w:type="pct"/>
            <w:vAlign w:val="center"/>
            <w:hideMark/>
          </w:tcPr>
          <w:p w14:paraId="3669A547" w14:textId="05AD8AE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La condition physique des personnes du troisième âge est </w:t>
            </w:r>
            <w:proofErr w:type="gramStart"/>
            <w:r w:rsidR="000A1594" w:rsidRPr="00693F57">
              <w:rPr>
                <w:rFonts w:eastAsia="Times New Roman" w:cstheme="minorHAnsi"/>
                <w:color w:val="000000"/>
                <w:sz w:val="18"/>
                <w:szCs w:val="18"/>
                <w:lang w:eastAsia="fr-FR"/>
              </w:rPr>
              <w:t>évaluée</w:t>
            </w:r>
            <w:proofErr w:type="gramEnd"/>
          </w:p>
        </w:tc>
        <w:tc>
          <w:tcPr>
            <w:tcW w:w="1180" w:type="pct"/>
            <w:vAlign w:val="center"/>
            <w:hideMark/>
          </w:tcPr>
          <w:p w14:paraId="0DF65B7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personnes évaluées</w:t>
            </w:r>
          </w:p>
        </w:tc>
        <w:tc>
          <w:tcPr>
            <w:tcW w:w="378" w:type="pct"/>
            <w:vAlign w:val="center"/>
            <w:hideMark/>
          </w:tcPr>
          <w:p w14:paraId="3F1F2FA2" w14:textId="423014F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200,0</w:t>
            </w:r>
          </w:p>
        </w:tc>
        <w:tc>
          <w:tcPr>
            <w:tcW w:w="479" w:type="pct"/>
            <w:vAlign w:val="center"/>
            <w:hideMark/>
          </w:tcPr>
          <w:p w14:paraId="2A732010" w14:textId="468EA45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1,5</w:t>
            </w:r>
          </w:p>
        </w:tc>
        <w:tc>
          <w:tcPr>
            <w:tcW w:w="369" w:type="pct"/>
            <w:vAlign w:val="center"/>
            <w:hideMark/>
          </w:tcPr>
          <w:p w14:paraId="1DA1C0DC" w14:textId="4E1E854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0,5</w:t>
            </w:r>
          </w:p>
        </w:tc>
        <w:tc>
          <w:tcPr>
            <w:tcW w:w="447" w:type="pct"/>
            <w:vAlign w:val="center"/>
            <w:hideMark/>
          </w:tcPr>
          <w:p w14:paraId="6170707E" w14:textId="229240F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0,5</w:t>
            </w:r>
          </w:p>
        </w:tc>
        <w:tc>
          <w:tcPr>
            <w:tcW w:w="465" w:type="pct"/>
            <w:vAlign w:val="center"/>
            <w:hideMark/>
          </w:tcPr>
          <w:p w14:paraId="319870EF" w14:textId="15E76D9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0,5</w:t>
            </w:r>
          </w:p>
        </w:tc>
        <w:tc>
          <w:tcPr>
            <w:tcW w:w="396" w:type="pct"/>
            <w:vAlign w:val="center"/>
            <w:hideMark/>
          </w:tcPr>
          <w:p w14:paraId="40314E86"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512F24C6"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ACB3C10"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P3-A2</w:t>
            </w:r>
          </w:p>
        </w:tc>
        <w:tc>
          <w:tcPr>
            <w:tcW w:w="1000" w:type="pct"/>
            <w:vAlign w:val="center"/>
            <w:hideMark/>
          </w:tcPr>
          <w:p w14:paraId="41CC1013" w14:textId="6A650F74"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Poursuite de la stratégie de santé communautaire</w:t>
            </w:r>
          </w:p>
        </w:tc>
        <w:tc>
          <w:tcPr>
            <w:tcW w:w="1180" w:type="pct"/>
            <w:vAlign w:val="center"/>
            <w:hideMark/>
          </w:tcPr>
          <w:p w14:paraId="4C916FB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 villages disposant d’au moins deux ASBC fonctionnels</w:t>
            </w:r>
          </w:p>
        </w:tc>
        <w:tc>
          <w:tcPr>
            <w:tcW w:w="378" w:type="pct"/>
            <w:vAlign w:val="center"/>
            <w:hideMark/>
          </w:tcPr>
          <w:p w14:paraId="0277658C" w14:textId="48EE3E4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397F69D3" w14:textId="3E3FB8D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2 300,0</w:t>
            </w:r>
          </w:p>
        </w:tc>
        <w:tc>
          <w:tcPr>
            <w:tcW w:w="369" w:type="pct"/>
            <w:vAlign w:val="center"/>
            <w:hideMark/>
          </w:tcPr>
          <w:p w14:paraId="680BA5CF" w14:textId="63707B7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1 800,0</w:t>
            </w:r>
          </w:p>
        </w:tc>
        <w:tc>
          <w:tcPr>
            <w:tcW w:w="447" w:type="pct"/>
            <w:vAlign w:val="center"/>
            <w:hideMark/>
          </w:tcPr>
          <w:p w14:paraId="21E4E518" w14:textId="750FC04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500,0</w:t>
            </w:r>
          </w:p>
        </w:tc>
        <w:tc>
          <w:tcPr>
            <w:tcW w:w="465" w:type="pct"/>
            <w:vAlign w:val="center"/>
            <w:hideMark/>
          </w:tcPr>
          <w:p w14:paraId="65359CF6" w14:textId="7850375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4D3820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CC41668" w14:textId="77777777" w:rsidTr="00D5444F">
        <w:trPr>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8A2938D"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P3-A2-Pr1</w:t>
            </w:r>
          </w:p>
        </w:tc>
        <w:tc>
          <w:tcPr>
            <w:tcW w:w="1000" w:type="pct"/>
            <w:vAlign w:val="center"/>
            <w:hideMark/>
          </w:tcPr>
          <w:p w14:paraId="300356F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ressources humaines en santé communautaire qualifiées et motivées sont disponibles à tous les niveaux</w:t>
            </w:r>
          </w:p>
        </w:tc>
        <w:tc>
          <w:tcPr>
            <w:tcW w:w="1180" w:type="pct"/>
            <w:vAlign w:val="center"/>
            <w:hideMark/>
          </w:tcPr>
          <w:p w14:paraId="0B2C64A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d’ASBC ayant bénéficié de l’intégralité de leur motivation financière (%)</w:t>
            </w:r>
          </w:p>
        </w:tc>
        <w:tc>
          <w:tcPr>
            <w:tcW w:w="378" w:type="pct"/>
            <w:vAlign w:val="center"/>
            <w:hideMark/>
          </w:tcPr>
          <w:p w14:paraId="411D239E" w14:textId="011BAC3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15EC47E8" w14:textId="1CAEDD0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8 769,6</w:t>
            </w:r>
          </w:p>
        </w:tc>
        <w:tc>
          <w:tcPr>
            <w:tcW w:w="369" w:type="pct"/>
            <w:vAlign w:val="center"/>
            <w:hideMark/>
          </w:tcPr>
          <w:p w14:paraId="248F4B27" w14:textId="28D7F68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4 384,8</w:t>
            </w:r>
          </w:p>
        </w:tc>
        <w:tc>
          <w:tcPr>
            <w:tcW w:w="447" w:type="pct"/>
            <w:vAlign w:val="center"/>
            <w:hideMark/>
          </w:tcPr>
          <w:p w14:paraId="2842CFAA" w14:textId="59C3A44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4 384,8</w:t>
            </w:r>
          </w:p>
        </w:tc>
        <w:tc>
          <w:tcPr>
            <w:tcW w:w="465" w:type="pct"/>
            <w:vAlign w:val="center"/>
            <w:hideMark/>
          </w:tcPr>
          <w:p w14:paraId="262584F3" w14:textId="4182D98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86A301A"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51C3A88A"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99C8021"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P3-A2-Pr2</w:t>
            </w:r>
          </w:p>
        </w:tc>
        <w:tc>
          <w:tcPr>
            <w:tcW w:w="1000" w:type="pct"/>
            <w:vAlign w:val="center"/>
            <w:hideMark/>
          </w:tcPr>
          <w:p w14:paraId="43EC3EA4" w14:textId="53E07A1E"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interventions à base communautaire de qualité sont offertes à la population</w:t>
            </w:r>
          </w:p>
        </w:tc>
        <w:tc>
          <w:tcPr>
            <w:tcW w:w="1180" w:type="pct"/>
            <w:vAlign w:val="center"/>
            <w:hideMark/>
          </w:tcPr>
          <w:p w14:paraId="592BEC73" w14:textId="305A3EC8"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Proportion de villages couverts par la délégation des tâches en planification </w:t>
            </w:r>
            <w:r w:rsidR="000A1594" w:rsidRPr="00693F57">
              <w:rPr>
                <w:rFonts w:eastAsia="Times New Roman" w:cstheme="minorHAnsi"/>
                <w:color w:val="000000"/>
                <w:sz w:val="18"/>
                <w:szCs w:val="18"/>
                <w:lang w:eastAsia="fr-FR"/>
              </w:rPr>
              <w:t>familiale (</w:t>
            </w:r>
            <w:r w:rsidRPr="00693F57">
              <w:rPr>
                <w:rFonts w:eastAsia="Times New Roman" w:cstheme="minorHAnsi"/>
                <w:color w:val="000000"/>
                <w:sz w:val="18"/>
                <w:szCs w:val="18"/>
                <w:lang w:eastAsia="fr-FR"/>
              </w:rPr>
              <w:t>PF)</w:t>
            </w:r>
          </w:p>
        </w:tc>
        <w:tc>
          <w:tcPr>
            <w:tcW w:w="378" w:type="pct"/>
            <w:vAlign w:val="center"/>
            <w:hideMark/>
          </w:tcPr>
          <w:p w14:paraId="051ACD93" w14:textId="65B9BBD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704D330D" w14:textId="1262735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1 901,5</w:t>
            </w:r>
          </w:p>
        </w:tc>
        <w:tc>
          <w:tcPr>
            <w:tcW w:w="369" w:type="pct"/>
            <w:vAlign w:val="center"/>
            <w:hideMark/>
          </w:tcPr>
          <w:p w14:paraId="5CAC71D5" w14:textId="35FA8E2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838,9</w:t>
            </w:r>
          </w:p>
        </w:tc>
        <w:tc>
          <w:tcPr>
            <w:tcW w:w="447" w:type="pct"/>
            <w:vAlign w:val="center"/>
            <w:hideMark/>
          </w:tcPr>
          <w:p w14:paraId="5E97D8CF" w14:textId="645A67E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1 062,6</w:t>
            </w:r>
          </w:p>
        </w:tc>
        <w:tc>
          <w:tcPr>
            <w:tcW w:w="465" w:type="pct"/>
            <w:vAlign w:val="center"/>
            <w:hideMark/>
          </w:tcPr>
          <w:p w14:paraId="026574A4" w14:textId="7B51846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9385939"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E9A433B"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A2595E1"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P3-A2-Pr3</w:t>
            </w:r>
          </w:p>
        </w:tc>
        <w:tc>
          <w:tcPr>
            <w:tcW w:w="1000" w:type="pct"/>
            <w:vAlign w:val="center"/>
            <w:hideMark/>
          </w:tcPr>
          <w:p w14:paraId="6EF3CEE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services de santé communautaires sont disponibles</w:t>
            </w:r>
          </w:p>
        </w:tc>
        <w:tc>
          <w:tcPr>
            <w:tcW w:w="1180" w:type="pct"/>
            <w:vAlign w:val="center"/>
            <w:hideMark/>
          </w:tcPr>
          <w:p w14:paraId="1A55388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clubs de santé communautaire fonctionnels</w:t>
            </w:r>
          </w:p>
        </w:tc>
        <w:tc>
          <w:tcPr>
            <w:tcW w:w="378" w:type="pct"/>
            <w:vAlign w:val="center"/>
            <w:hideMark/>
          </w:tcPr>
          <w:p w14:paraId="526761BF" w14:textId="7FC8076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31DC522" w14:textId="37D1DEA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0820A703" w14:textId="0956997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67B3C2A7" w14:textId="5A49141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63F7315" w14:textId="409464E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B2ED47A"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5FB99CE" w14:textId="77777777" w:rsidTr="00D7007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F121277"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P3-A3</w:t>
            </w:r>
          </w:p>
        </w:tc>
        <w:tc>
          <w:tcPr>
            <w:tcW w:w="1000" w:type="pct"/>
            <w:vAlign w:val="center"/>
            <w:hideMark/>
          </w:tcPr>
          <w:p w14:paraId="435B258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Poursuite des investissements en infrastructures de santé</w:t>
            </w:r>
          </w:p>
        </w:tc>
        <w:tc>
          <w:tcPr>
            <w:tcW w:w="1180" w:type="pct"/>
            <w:vAlign w:val="center"/>
            <w:hideMark/>
          </w:tcPr>
          <w:p w14:paraId="1ABAFAF8" w14:textId="17EF2A9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Rayon moyen d’action théorique y compris le privé en km</w:t>
            </w:r>
          </w:p>
        </w:tc>
        <w:tc>
          <w:tcPr>
            <w:tcW w:w="378" w:type="pct"/>
            <w:vAlign w:val="center"/>
            <w:hideMark/>
          </w:tcPr>
          <w:p w14:paraId="123AB08C" w14:textId="68A4076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w:t>
            </w:r>
          </w:p>
        </w:tc>
        <w:tc>
          <w:tcPr>
            <w:tcW w:w="479" w:type="pct"/>
            <w:vAlign w:val="center"/>
            <w:hideMark/>
          </w:tcPr>
          <w:p w14:paraId="7093A407" w14:textId="77BBE23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6B089115" w14:textId="7DE31B5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42B2CC3D" w14:textId="0C9DE3D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60521281" w14:textId="203B020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479CD09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5F8DEF84"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0486954"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w:t>
            </w:r>
          </w:p>
        </w:tc>
        <w:tc>
          <w:tcPr>
            <w:tcW w:w="1000" w:type="pct"/>
            <w:vAlign w:val="center"/>
            <w:hideMark/>
          </w:tcPr>
          <w:p w14:paraId="74FD67C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nouveaux CSPS sont construits</w:t>
            </w:r>
          </w:p>
        </w:tc>
        <w:tc>
          <w:tcPr>
            <w:tcW w:w="1180" w:type="pct"/>
            <w:vAlign w:val="center"/>
            <w:hideMark/>
          </w:tcPr>
          <w:p w14:paraId="3883E45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nouveaux CSPS construits et équipés</w:t>
            </w:r>
          </w:p>
        </w:tc>
        <w:tc>
          <w:tcPr>
            <w:tcW w:w="378" w:type="pct"/>
            <w:vAlign w:val="center"/>
            <w:hideMark/>
          </w:tcPr>
          <w:p w14:paraId="36DC9130" w14:textId="5DEF2C3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131,0</w:t>
            </w:r>
          </w:p>
        </w:tc>
        <w:tc>
          <w:tcPr>
            <w:tcW w:w="479" w:type="pct"/>
            <w:vAlign w:val="center"/>
            <w:hideMark/>
          </w:tcPr>
          <w:p w14:paraId="46BAAA44" w14:textId="1BC6FE9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20 000,0</w:t>
            </w:r>
          </w:p>
        </w:tc>
        <w:tc>
          <w:tcPr>
            <w:tcW w:w="369" w:type="pct"/>
            <w:vAlign w:val="center"/>
            <w:hideMark/>
          </w:tcPr>
          <w:p w14:paraId="0222C5A7" w14:textId="5186017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6 666,7</w:t>
            </w:r>
          </w:p>
        </w:tc>
        <w:tc>
          <w:tcPr>
            <w:tcW w:w="447" w:type="pct"/>
            <w:vAlign w:val="center"/>
            <w:hideMark/>
          </w:tcPr>
          <w:p w14:paraId="0B054E12" w14:textId="4AF3ADE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6 666,7</w:t>
            </w:r>
          </w:p>
        </w:tc>
        <w:tc>
          <w:tcPr>
            <w:tcW w:w="465" w:type="pct"/>
            <w:vAlign w:val="center"/>
            <w:hideMark/>
          </w:tcPr>
          <w:p w14:paraId="6590B712" w14:textId="6675060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6 666,7</w:t>
            </w:r>
          </w:p>
        </w:tc>
        <w:tc>
          <w:tcPr>
            <w:tcW w:w="396" w:type="pct"/>
            <w:vAlign w:val="center"/>
            <w:hideMark/>
          </w:tcPr>
          <w:p w14:paraId="7BCC16A7"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7C5B7DF" w14:textId="77777777" w:rsidTr="00D5444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632A75B1"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P3-A3-Pr2</w:t>
            </w:r>
          </w:p>
        </w:tc>
        <w:tc>
          <w:tcPr>
            <w:tcW w:w="1000" w:type="pct"/>
            <w:vAlign w:val="center"/>
            <w:hideMark/>
          </w:tcPr>
          <w:p w14:paraId="6EF1DFD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dispensaires/maternités sont normalisées</w:t>
            </w:r>
          </w:p>
        </w:tc>
        <w:tc>
          <w:tcPr>
            <w:tcW w:w="1180" w:type="pct"/>
            <w:vAlign w:val="center"/>
            <w:hideMark/>
          </w:tcPr>
          <w:p w14:paraId="502615F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dispensaires/maternités normalisées</w:t>
            </w:r>
          </w:p>
        </w:tc>
        <w:tc>
          <w:tcPr>
            <w:tcW w:w="378" w:type="pct"/>
            <w:vAlign w:val="center"/>
            <w:hideMark/>
          </w:tcPr>
          <w:p w14:paraId="6024DE12" w14:textId="44B7B9B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6,0</w:t>
            </w:r>
          </w:p>
        </w:tc>
        <w:tc>
          <w:tcPr>
            <w:tcW w:w="479" w:type="pct"/>
            <w:vAlign w:val="center"/>
            <w:hideMark/>
          </w:tcPr>
          <w:p w14:paraId="01684DBB" w14:textId="575BA9D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197AB5B5" w14:textId="728EB40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399B221" w14:textId="679E63F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0A536502" w14:textId="426DBD5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C56C4B9"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8E6DFDC" w14:textId="77777777" w:rsidTr="00D5444F">
        <w:trPr>
          <w:trHeight w:val="8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72BD342"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P3-A3-Pr3</w:t>
            </w:r>
          </w:p>
        </w:tc>
        <w:tc>
          <w:tcPr>
            <w:tcW w:w="1000" w:type="pct"/>
            <w:vAlign w:val="center"/>
            <w:hideMark/>
          </w:tcPr>
          <w:p w14:paraId="57545E5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Les nouveaux CMA sont construits et équipés (Kampti, N’Dorola, </w:t>
            </w:r>
            <w:proofErr w:type="spellStart"/>
            <w:r w:rsidRPr="00693F57">
              <w:rPr>
                <w:rFonts w:eastAsia="Times New Roman" w:cstheme="minorHAnsi"/>
                <w:color w:val="000000"/>
                <w:sz w:val="18"/>
                <w:szCs w:val="18"/>
                <w:lang w:eastAsia="fr-FR"/>
              </w:rPr>
              <w:t>Karangasso</w:t>
            </w:r>
            <w:proofErr w:type="spellEnd"/>
            <w:r w:rsidRPr="00693F57">
              <w:rPr>
                <w:rFonts w:eastAsia="Times New Roman" w:cstheme="minorHAnsi"/>
                <w:color w:val="000000"/>
                <w:sz w:val="18"/>
                <w:szCs w:val="18"/>
                <w:lang w:eastAsia="fr-FR"/>
              </w:rPr>
              <w:t xml:space="preserve">- </w:t>
            </w:r>
            <w:proofErr w:type="spellStart"/>
            <w:r w:rsidRPr="00693F57">
              <w:rPr>
                <w:rFonts w:eastAsia="Times New Roman" w:cstheme="minorHAnsi"/>
                <w:color w:val="000000"/>
                <w:sz w:val="18"/>
                <w:szCs w:val="18"/>
                <w:lang w:eastAsia="fr-FR"/>
              </w:rPr>
              <w:t>Vigué</w:t>
            </w:r>
            <w:proofErr w:type="spellEnd"/>
            <w:r w:rsidRPr="00693F57">
              <w:rPr>
                <w:rFonts w:eastAsia="Times New Roman" w:cstheme="minorHAnsi"/>
                <w:color w:val="000000"/>
                <w:sz w:val="18"/>
                <w:szCs w:val="18"/>
                <w:lang w:eastAsia="fr-FR"/>
              </w:rPr>
              <w:t>, Léna, Mani)</w:t>
            </w:r>
          </w:p>
        </w:tc>
        <w:tc>
          <w:tcPr>
            <w:tcW w:w="1180" w:type="pct"/>
            <w:vAlign w:val="center"/>
            <w:hideMark/>
          </w:tcPr>
          <w:p w14:paraId="5AB542B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nouveaux CMA construits et équipés</w:t>
            </w:r>
          </w:p>
        </w:tc>
        <w:tc>
          <w:tcPr>
            <w:tcW w:w="378" w:type="pct"/>
            <w:vAlign w:val="center"/>
            <w:hideMark/>
          </w:tcPr>
          <w:p w14:paraId="76CD6F5F" w14:textId="7DAA036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5,0</w:t>
            </w:r>
          </w:p>
        </w:tc>
        <w:tc>
          <w:tcPr>
            <w:tcW w:w="479" w:type="pct"/>
            <w:vAlign w:val="center"/>
            <w:hideMark/>
          </w:tcPr>
          <w:p w14:paraId="42368A3F" w14:textId="7E51539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41625ABE" w14:textId="1100CBA8"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75400C47" w14:textId="6691B2F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3523F728" w14:textId="7E8C6E4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FCD7AA5"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3D5BEA62" w14:textId="77777777" w:rsidTr="00D5444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C26E58B"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P3-A3-Pr4</w:t>
            </w:r>
          </w:p>
        </w:tc>
        <w:tc>
          <w:tcPr>
            <w:tcW w:w="1000" w:type="pct"/>
            <w:vAlign w:val="center"/>
            <w:hideMark/>
          </w:tcPr>
          <w:p w14:paraId="5B40F18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nouveau CHU de Bobo-Dioulasso est construit et équipé</w:t>
            </w:r>
          </w:p>
        </w:tc>
        <w:tc>
          <w:tcPr>
            <w:tcW w:w="1180" w:type="pct"/>
            <w:vAlign w:val="center"/>
            <w:hideMark/>
          </w:tcPr>
          <w:p w14:paraId="657F387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5CA6E8D4" w14:textId="054A5DF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0A3EE98E" w14:textId="110271B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2A92AC94" w14:textId="25D155C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57F361E3" w14:textId="6AD51E3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EFF1D2E" w14:textId="0CF428A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C0F2DC7"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0FD58C98" w14:textId="77777777" w:rsidTr="00D5444F">
        <w:trPr>
          <w:trHeight w:val="66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A3B8932"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lastRenderedPageBreak/>
              <w:t>P3-A3-Pr5</w:t>
            </w:r>
          </w:p>
        </w:tc>
        <w:tc>
          <w:tcPr>
            <w:tcW w:w="1000" w:type="pct"/>
            <w:vAlign w:val="center"/>
            <w:hideMark/>
          </w:tcPr>
          <w:p w14:paraId="290B039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centre de radiothérapie de Bobo-Dioulasso est construit et équipé</w:t>
            </w:r>
          </w:p>
        </w:tc>
        <w:tc>
          <w:tcPr>
            <w:tcW w:w="1180" w:type="pct"/>
            <w:vAlign w:val="center"/>
            <w:hideMark/>
          </w:tcPr>
          <w:p w14:paraId="26960CE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6578D6B9" w14:textId="56C0D58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7D25FE1" w14:textId="3ECDC39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0CB5316E" w14:textId="76D630C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E35F1A6" w14:textId="12194A5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168438FC" w14:textId="6F45803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98AE08E"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CD8509B"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E7F5101"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P3-A3-Pr6</w:t>
            </w:r>
          </w:p>
        </w:tc>
        <w:tc>
          <w:tcPr>
            <w:tcW w:w="1000" w:type="pct"/>
            <w:vAlign w:val="center"/>
            <w:hideMark/>
          </w:tcPr>
          <w:p w14:paraId="4553462A" w14:textId="58546F9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Le CHU de </w:t>
            </w:r>
            <w:proofErr w:type="spellStart"/>
            <w:r w:rsidRPr="00693F57">
              <w:rPr>
                <w:rFonts w:eastAsia="Times New Roman" w:cstheme="minorHAnsi"/>
                <w:color w:val="000000"/>
                <w:sz w:val="18"/>
                <w:szCs w:val="18"/>
                <w:lang w:eastAsia="fr-FR"/>
              </w:rPr>
              <w:t>Bassinko</w:t>
            </w:r>
            <w:proofErr w:type="spellEnd"/>
            <w:r w:rsidRPr="00693F57">
              <w:rPr>
                <w:rFonts w:eastAsia="Times New Roman" w:cstheme="minorHAnsi"/>
                <w:color w:val="000000"/>
                <w:sz w:val="18"/>
                <w:szCs w:val="18"/>
                <w:lang w:eastAsia="fr-FR"/>
              </w:rPr>
              <w:t xml:space="preserve"> est construit et équipé</w:t>
            </w:r>
          </w:p>
        </w:tc>
        <w:tc>
          <w:tcPr>
            <w:tcW w:w="1180" w:type="pct"/>
            <w:vAlign w:val="center"/>
            <w:hideMark/>
          </w:tcPr>
          <w:p w14:paraId="26B798F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6C732DAA" w14:textId="3A498A8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19ABC3FA" w14:textId="32556B3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6D8A12FA" w14:textId="11FED99A"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6506F3C2" w14:textId="78EE9A6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6C24BE4" w14:textId="74A6106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6E651AD" w14:textId="21CFEEB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6AEBB792"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19946C5"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P3-A3-Pr7</w:t>
            </w:r>
          </w:p>
        </w:tc>
        <w:tc>
          <w:tcPr>
            <w:tcW w:w="1000" w:type="pct"/>
            <w:vAlign w:val="center"/>
            <w:hideMark/>
          </w:tcPr>
          <w:p w14:paraId="403C9BC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CHR de Manga est construit</w:t>
            </w:r>
          </w:p>
        </w:tc>
        <w:tc>
          <w:tcPr>
            <w:tcW w:w="1180" w:type="pct"/>
            <w:vAlign w:val="center"/>
            <w:hideMark/>
          </w:tcPr>
          <w:p w14:paraId="7031F61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47B9C7E9" w14:textId="7AE409A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3D37187A" w14:textId="1953C09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05B2CA34" w14:textId="3D10F24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3703E41D" w14:textId="4E2B137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B53015B" w14:textId="659774C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A67CB3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7C05421"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6FEE5DE3"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P3-A3-Pr8</w:t>
            </w:r>
          </w:p>
        </w:tc>
        <w:tc>
          <w:tcPr>
            <w:tcW w:w="1000" w:type="pct"/>
            <w:vAlign w:val="center"/>
            <w:hideMark/>
          </w:tcPr>
          <w:p w14:paraId="2694C56D" w14:textId="34CD1175"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Le CHRU </w:t>
            </w:r>
            <w:r w:rsidR="000A1594" w:rsidRPr="00693F57">
              <w:rPr>
                <w:rFonts w:eastAsia="Times New Roman" w:cstheme="minorHAnsi"/>
                <w:color w:val="000000"/>
                <w:sz w:val="18"/>
                <w:szCs w:val="18"/>
                <w:lang w:eastAsia="fr-FR"/>
              </w:rPr>
              <w:t>de Dédougou</w:t>
            </w:r>
            <w:r w:rsidRPr="00693F57">
              <w:rPr>
                <w:rFonts w:eastAsia="Times New Roman" w:cstheme="minorHAnsi"/>
                <w:color w:val="000000"/>
                <w:sz w:val="18"/>
                <w:szCs w:val="18"/>
                <w:lang w:eastAsia="fr-FR"/>
              </w:rPr>
              <w:t xml:space="preserve"> est réalisé</w:t>
            </w:r>
          </w:p>
        </w:tc>
        <w:tc>
          <w:tcPr>
            <w:tcW w:w="1180" w:type="pct"/>
            <w:vAlign w:val="center"/>
            <w:hideMark/>
          </w:tcPr>
          <w:p w14:paraId="3466B91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63D7A708" w14:textId="50BEFE0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632FCB86" w14:textId="4A2554A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3B9FC9EB" w14:textId="03AD438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47" w:type="pct"/>
            <w:vAlign w:val="center"/>
            <w:hideMark/>
          </w:tcPr>
          <w:p w14:paraId="7C1207F8" w14:textId="29036B4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AC8BFDC" w14:textId="033669B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275440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C2F8941"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86852AD"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P3-A3-Pr9</w:t>
            </w:r>
          </w:p>
        </w:tc>
        <w:tc>
          <w:tcPr>
            <w:tcW w:w="1000" w:type="pct"/>
            <w:vAlign w:val="center"/>
            <w:hideMark/>
          </w:tcPr>
          <w:p w14:paraId="153884C7" w14:textId="598267CC"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CHR de Fada est construit</w:t>
            </w:r>
          </w:p>
        </w:tc>
        <w:tc>
          <w:tcPr>
            <w:tcW w:w="1180" w:type="pct"/>
            <w:vAlign w:val="center"/>
            <w:hideMark/>
          </w:tcPr>
          <w:p w14:paraId="344A762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27A45273" w14:textId="53B7006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5FBBECC" w14:textId="2E97230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05D37AB8" w14:textId="77283C9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D1799D2" w14:textId="5DA9D77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D74D0E0" w14:textId="57BB728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57DF51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7907148"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46B17B06"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P3-A3-Pr10</w:t>
            </w:r>
          </w:p>
        </w:tc>
        <w:tc>
          <w:tcPr>
            <w:tcW w:w="1000" w:type="pct"/>
            <w:vAlign w:val="center"/>
            <w:hideMark/>
          </w:tcPr>
          <w:p w14:paraId="21C96B2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CHR de Gaoua est construit</w:t>
            </w:r>
          </w:p>
        </w:tc>
        <w:tc>
          <w:tcPr>
            <w:tcW w:w="1180" w:type="pct"/>
            <w:vAlign w:val="center"/>
            <w:hideMark/>
          </w:tcPr>
          <w:p w14:paraId="471F6B3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1B60E67D" w14:textId="58A05EB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F770427" w14:textId="1B5E512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43E73598" w14:textId="0C5AE66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7FFD194" w14:textId="1645FCF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4C17C793" w14:textId="1605AF9A"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47501DB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55C9D2C3"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B56D0C4"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P3-A3-Pr11</w:t>
            </w:r>
          </w:p>
        </w:tc>
        <w:tc>
          <w:tcPr>
            <w:tcW w:w="1000" w:type="pct"/>
            <w:vAlign w:val="center"/>
            <w:hideMark/>
          </w:tcPr>
          <w:p w14:paraId="3C93C17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Centre de gériatrie de Ouagadougou est construit et équipé</w:t>
            </w:r>
          </w:p>
        </w:tc>
        <w:tc>
          <w:tcPr>
            <w:tcW w:w="1180" w:type="pct"/>
            <w:vAlign w:val="center"/>
            <w:hideMark/>
          </w:tcPr>
          <w:p w14:paraId="0B7229B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Niveau de réalisation (%)</w:t>
            </w:r>
          </w:p>
        </w:tc>
        <w:tc>
          <w:tcPr>
            <w:tcW w:w="378" w:type="pct"/>
            <w:vAlign w:val="center"/>
            <w:hideMark/>
          </w:tcPr>
          <w:p w14:paraId="35B7BE8E" w14:textId="540D95E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65161C55" w14:textId="283BC44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1C49E56A" w14:textId="17E50AE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59F2C2A3" w14:textId="48E0A54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121CAB8" w14:textId="6D31485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86AD71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5E952AB2"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3AA75B08" w14:textId="77777777" w:rsidR="00D70077" w:rsidRPr="00693F57" w:rsidRDefault="00D70077" w:rsidP="00D5444F">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P3-A3-Pr12</w:t>
            </w:r>
          </w:p>
        </w:tc>
        <w:tc>
          <w:tcPr>
            <w:tcW w:w="1000" w:type="pct"/>
            <w:vMerge w:val="restart"/>
            <w:vAlign w:val="center"/>
            <w:hideMark/>
          </w:tcPr>
          <w:p w14:paraId="415C13BA" w14:textId="16B1309D"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 centre national médico-sportif est fonctionnel</w:t>
            </w:r>
          </w:p>
        </w:tc>
        <w:tc>
          <w:tcPr>
            <w:tcW w:w="1180" w:type="pct"/>
            <w:vAlign w:val="center"/>
            <w:hideMark/>
          </w:tcPr>
          <w:p w14:paraId="046DADE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sportifs couverts médicalement</w:t>
            </w:r>
          </w:p>
        </w:tc>
        <w:tc>
          <w:tcPr>
            <w:tcW w:w="378" w:type="pct"/>
            <w:vAlign w:val="center"/>
            <w:hideMark/>
          </w:tcPr>
          <w:p w14:paraId="7EB51689" w14:textId="48C7BD0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8 250,0</w:t>
            </w:r>
          </w:p>
        </w:tc>
        <w:tc>
          <w:tcPr>
            <w:tcW w:w="479" w:type="pct"/>
            <w:vAlign w:val="center"/>
            <w:hideMark/>
          </w:tcPr>
          <w:p w14:paraId="042E78A3" w14:textId="14A71BF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369" w:type="pct"/>
            <w:vAlign w:val="center"/>
            <w:hideMark/>
          </w:tcPr>
          <w:p w14:paraId="05D6CA3A" w14:textId="473E55E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47" w:type="pct"/>
            <w:vAlign w:val="center"/>
            <w:hideMark/>
          </w:tcPr>
          <w:p w14:paraId="1C18D1B6" w14:textId="5CBA0FC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65" w:type="pct"/>
            <w:vAlign w:val="center"/>
            <w:hideMark/>
          </w:tcPr>
          <w:p w14:paraId="7F320742" w14:textId="68FBACF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D4D6E8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38F84823"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1B93D4B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1154597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6BF8A35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manifestations sportives couvertes médicalement</w:t>
            </w:r>
          </w:p>
        </w:tc>
        <w:tc>
          <w:tcPr>
            <w:tcW w:w="378" w:type="pct"/>
            <w:vAlign w:val="center"/>
            <w:hideMark/>
          </w:tcPr>
          <w:p w14:paraId="3C9EFF2C" w14:textId="4FF4B73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240,0</w:t>
            </w:r>
          </w:p>
        </w:tc>
        <w:tc>
          <w:tcPr>
            <w:tcW w:w="479" w:type="pct"/>
            <w:vAlign w:val="center"/>
            <w:hideMark/>
          </w:tcPr>
          <w:p w14:paraId="3AB0083C" w14:textId="766E491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369" w:type="pct"/>
            <w:vAlign w:val="center"/>
            <w:hideMark/>
          </w:tcPr>
          <w:p w14:paraId="0E38CA0E" w14:textId="52E2A71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47" w:type="pct"/>
            <w:vAlign w:val="center"/>
            <w:hideMark/>
          </w:tcPr>
          <w:p w14:paraId="33AC2FE9" w14:textId="083E9EE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w:t>
            </w:r>
          </w:p>
        </w:tc>
        <w:tc>
          <w:tcPr>
            <w:tcW w:w="465" w:type="pct"/>
            <w:vAlign w:val="center"/>
            <w:hideMark/>
          </w:tcPr>
          <w:p w14:paraId="6FB6D9A7" w14:textId="6562053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4C8DDF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25937579"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7F446C6"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P3-A3-Pr13</w:t>
            </w:r>
          </w:p>
        </w:tc>
        <w:tc>
          <w:tcPr>
            <w:tcW w:w="1000" w:type="pct"/>
            <w:vAlign w:val="center"/>
            <w:hideMark/>
          </w:tcPr>
          <w:p w14:paraId="614BEE8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lutte contre le dopage dans le sport est assurée</w:t>
            </w:r>
          </w:p>
        </w:tc>
        <w:tc>
          <w:tcPr>
            <w:tcW w:w="1180" w:type="pct"/>
            <w:vAlign w:val="center"/>
            <w:hideMark/>
          </w:tcPr>
          <w:p w14:paraId="390A674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d'athlètes contrôlés au dopage</w:t>
            </w:r>
          </w:p>
        </w:tc>
        <w:tc>
          <w:tcPr>
            <w:tcW w:w="378" w:type="pct"/>
            <w:vAlign w:val="center"/>
            <w:hideMark/>
          </w:tcPr>
          <w:p w14:paraId="5F296F34" w14:textId="45037C2D"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225,0</w:t>
            </w:r>
          </w:p>
        </w:tc>
        <w:tc>
          <w:tcPr>
            <w:tcW w:w="479" w:type="pct"/>
            <w:vAlign w:val="center"/>
            <w:hideMark/>
          </w:tcPr>
          <w:p w14:paraId="539BF841" w14:textId="22C7F78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10,4</w:t>
            </w:r>
          </w:p>
        </w:tc>
        <w:tc>
          <w:tcPr>
            <w:tcW w:w="369" w:type="pct"/>
            <w:vAlign w:val="center"/>
            <w:hideMark/>
          </w:tcPr>
          <w:p w14:paraId="218FB1B4" w14:textId="3F7D620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3,5</w:t>
            </w:r>
          </w:p>
        </w:tc>
        <w:tc>
          <w:tcPr>
            <w:tcW w:w="447" w:type="pct"/>
            <w:vAlign w:val="center"/>
            <w:hideMark/>
          </w:tcPr>
          <w:p w14:paraId="20A102EF" w14:textId="7271FA9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3,5</w:t>
            </w:r>
          </w:p>
        </w:tc>
        <w:tc>
          <w:tcPr>
            <w:tcW w:w="465" w:type="pct"/>
            <w:vAlign w:val="center"/>
            <w:hideMark/>
          </w:tcPr>
          <w:p w14:paraId="5BFA5BAC" w14:textId="19A836A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E9BAEF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MSJE</w:t>
            </w:r>
          </w:p>
        </w:tc>
      </w:tr>
      <w:tr w:rsidR="00D70077" w:rsidRPr="00693F57" w14:paraId="386B4CC3" w14:textId="77777777" w:rsidTr="00D5444F">
        <w:trPr>
          <w:trHeight w:val="66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50E6A97"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P3-A3-Pr14</w:t>
            </w:r>
          </w:p>
        </w:tc>
        <w:tc>
          <w:tcPr>
            <w:tcW w:w="1000" w:type="pct"/>
            <w:vAlign w:val="center"/>
            <w:hideMark/>
          </w:tcPr>
          <w:p w14:paraId="351BEF35" w14:textId="654446A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Latrines communautaires et institutionnelles réalisées</w:t>
            </w:r>
          </w:p>
        </w:tc>
        <w:tc>
          <w:tcPr>
            <w:tcW w:w="1180" w:type="pct"/>
            <w:vAlign w:val="center"/>
            <w:hideMark/>
          </w:tcPr>
          <w:p w14:paraId="0BB4A19E" w14:textId="07576D2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latrines communautaires et institutionnelles réalisées</w:t>
            </w:r>
          </w:p>
        </w:tc>
        <w:tc>
          <w:tcPr>
            <w:tcW w:w="378" w:type="pct"/>
            <w:vAlign w:val="center"/>
            <w:hideMark/>
          </w:tcPr>
          <w:p w14:paraId="2BA8EA50" w14:textId="59D4583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770,0</w:t>
            </w:r>
          </w:p>
        </w:tc>
        <w:tc>
          <w:tcPr>
            <w:tcW w:w="479" w:type="pct"/>
            <w:vAlign w:val="center"/>
            <w:hideMark/>
          </w:tcPr>
          <w:p w14:paraId="0A31D695" w14:textId="1769CAC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3 080,0</w:t>
            </w:r>
          </w:p>
        </w:tc>
        <w:tc>
          <w:tcPr>
            <w:tcW w:w="369" w:type="pct"/>
            <w:vAlign w:val="center"/>
            <w:hideMark/>
          </w:tcPr>
          <w:p w14:paraId="3501CB9A" w14:textId="58D4521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1 640,0</w:t>
            </w:r>
          </w:p>
        </w:tc>
        <w:tc>
          <w:tcPr>
            <w:tcW w:w="447" w:type="pct"/>
            <w:vAlign w:val="center"/>
            <w:hideMark/>
          </w:tcPr>
          <w:p w14:paraId="20EC92A3" w14:textId="2BCDF77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1 440,0</w:t>
            </w:r>
          </w:p>
        </w:tc>
        <w:tc>
          <w:tcPr>
            <w:tcW w:w="465" w:type="pct"/>
            <w:vAlign w:val="center"/>
            <w:hideMark/>
          </w:tcPr>
          <w:p w14:paraId="2EC239D4" w14:textId="179C889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C313FD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MEEA</w:t>
            </w:r>
          </w:p>
        </w:tc>
      </w:tr>
      <w:tr w:rsidR="00D70077" w:rsidRPr="00693F57" w14:paraId="0AB77FED" w14:textId="77777777" w:rsidTr="00D7007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76CA218"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P3-A3-Pr15</w:t>
            </w:r>
          </w:p>
        </w:tc>
        <w:tc>
          <w:tcPr>
            <w:tcW w:w="1000" w:type="pct"/>
            <w:vAlign w:val="center"/>
            <w:hideMark/>
          </w:tcPr>
          <w:p w14:paraId="6D93309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déconcentration de la SONAGESS dans toutes les communes rurales est poursuivie.</w:t>
            </w:r>
          </w:p>
        </w:tc>
        <w:tc>
          <w:tcPr>
            <w:tcW w:w="1180" w:type="pct"/>
            <w:vAlign w:val="center"/>
            <w:hideMark/>
          </w:tcPr>
          <w:p w14:paraId="42BCABD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communes disposant de service de la SONAGESS</w:t>
            </w:r>
          </w:p>
        </w:tc>
        <w:tc>
          <w:tcPr>
            <w:tcW w:w="378" w:type="pct"/>
            <w:vAlign w:val="center"/>
            <w:hideMark/>
          </w:tcPr>
          <w:p w14:paraId="5B19F302" w14:textId="6B3117A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0D8C76A3" w14:textId="5565DCE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60AFF5B3" w14:textId="3FD8656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5971AD7E" w14:textId="6BB7184D"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9198FF7" w14:textId="6A2C33C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4B4E4B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MARAH</w:t>
            </w:r>
          </w:p>
        </w:tc>
      </w:tr>
      <w:tr w:rsidR="00D70077" w:rsidRPr="00693F57" w14:paraId="63F71AE4" w14:textId="77777777" w:rsidTr="00D5444F">
        <w:trPr>
          <w:trHeight w:val="66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CB35E18"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P3-A3-Pr16</w:t>
            </w:r>
          </w:p>
        </w:tc>
        <w:tc>
          <w:tcPr>
            <w:tcW w:w="1000" w:type="pct"/>
            <w:vAlign w:val="center"/>
            <w:hideMark/>
          </w:tcPr>
          <w:p w14:paraId="482DA4F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forages équipés de PMH sont réalisés</w:t>
            </w:r>
          </w:p>
        </w:tc>
        <w:tc>
          <w:tcPr>
            <w:tcW w:w="1180" w:type="pct"/>
            <w:vAlign w:val="center"/>
            <w:hideMark/>
          </w:tcPr>
          <w:p w14:paraId="1A1FA22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forages équipés de PMH sont réalisés</w:t>
            </w:r>
          </w:p>
        </w:tc>
        <w:tc>
          <w:tcPr>
            <w:tcW w:w="378" w:type="pct"/>
            <w:vAlign w:val="center"/>
            <w:hideMark/>
          </w:tcPr>
          <w:p w14:paraId="4A9C9200" w14:textId="6B36301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770,0</w:t>
            </w:r>
          </w:p>
        </w:tc>
        <w:tc>
          <w:tcPr>
            <w:tcW w:w="479" w:type="pct"/>
            <w:vAlign w:val="center"/>
            <w:hideMark/>
          </w:tcPr>
          <w:p w14:paraId="7399F00D" w14:textId="18DEF17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739B0BB2" w14:textId="3BE139D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E1C97F0" w14:textId="4A75CDDE"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49FD97CC" w14:textId="24679DC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0B53D2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MEEA</w:t>
            </w:r>
          </w:p>
        </w:tc>
      </w:tr>
      <w:tr w:rsidR="00D70077" w:rsidRPr="00693F57" w14:paraId="31C454B6"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19CF78FE" w14:textId="77777777" w:rsidR="00D70077" w:rsidRPr="00693F57" w:rsidRDefault="00D70077" w:rsidP="00D5444F">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P3-A4</w:t>
            </w:r>
          </w:p>
        </w:tc>
        <w:tc>
          <w:tcPr>
            <w:tcW w:w="1000" w:type="pct"/>
            <w:vMerge w:val="restart"/>
            <w:vAlign w:val="center"/>
            <w:hideMark/>
          </w:tcPr>
          <w:p w14:paraId="47616BC9" w14:textId="361CDD3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Garantie de l’accès aux services de santé de qualité</w:t>
            </w:r>
          </w:p>
        </w:tc>
        <w:tc>
          <w:tcPr>
            <w:tcW w:w="1180" w:type="pct"/>
            <w:vAlign w:val="center"/>
            <w:hideMark/>
          </w:tcPr>
          <w:p w14:paraId="7F70CAB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mortalité intra-hospitalière (Pour 1000)</w:t>
            </w:r>
          </w:p>
        </w:tc>
        <w:tc>
          <w:tcPr>
            <w:tcW w:w="378" w:type="pct"/>
            <w:vMerge w:val="restart"/>
            <w:vAlign w:val="center"/>
            <w:hideMark/>
          </w:tcPr>
          <w:p w14:paraId="251EDB3A" w14:textId="0C5F85D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2BCD11D2" w14:textId="19C0F1B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676 361,0</w:t>
            </w:r>
          </w:p>
        </w:tc>
        <w:tc>
          <w:tcPr>
            <w:tcW w:w="369" w:type="pct"/>
            <w:vMerge w:val="restart"/>
            <w:vAlign w:val="center"/>
            <w:hideMark/>
          </w:tcPr>
          <w:p w14:paraId="75315F48" w14:textId="17C6706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309 882,5</w:t>
            </w:r>
          </w:p>
        </w:tc>
        <w:tc>
          <w:tcPr>
            <w:tcW w:w="447" w:type="pct"/>
            <w:vMerge w:val="restart"/>
            <w:vAlign w:val="center"/>
            <w:hideMark/>
          </w:tcPr>
          <w:p w14:paraId="02213DA1" w14:textId="06F2E90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366 478,5</w:t>
            </w:r>
          </w:p>
        </w:tc>
        <w:tc>
          <w:tcPr>
            <w:tcW w:w="465" w:type="pct"/>
            <w:vMerge w:val="restart"/>
            <w:vAlign w:val="center"/>
            <w:hideMark/>
          </w:tcPr>
          <w:p w14:paraId="5045EF54" w14:textId="2FE39CA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5FB38F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1C21764A"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53F297D1"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1CB714A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69F26F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mortalité intra-hospitalière maternelle (Pour 100 000 parturientes)</w:t>
            </w:r>
          </w:p>
        </w:tc>
        <w:tc>
          <w:tcPr>
            <w:tcW w:w="378" w:type="pct"/>
            <w:vMerge/>
            <w:vAlign w:val="center"/>
            <w:hideMark/>
          </w:tcPr>
          <w:p w14:paraId="12A6168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08BB72F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1A3553F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0AE3822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5504CDF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45E2E42"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001A7C3"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AC3C654"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39C6F5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3691D60" w14:textId="7C772C1F"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mortalité néonatale intra</w:t>
            </w:r>
            <w:r w:rsidR="00D70077" w:rsidRPr="00693F57">
              <w:rPr>
                <w:rFonts w:eastAsia="Times New Roman" w:cstheme="minorHAnsi"/>
                <w:color w:val="000000"/>
                <w:sz w:val="18"/>
                <w:szCs w:val="18"/>
                <w:lang w:eastAsia="fr-FR"/>
              </w:rPr>
              <w:t>- hospitalière (Pour 1000)</w:t>
            </w:r>
          </w:p>
        </w:tc>
        <w:tc>
          <w:tcPr>
            <w:tcW w:w="378" w:type="pct"/>
            <w:vMerge/>
            <w:vAlign w:val="center"/>
            <w:hideMark/>
          </w:tcPr>
          <w:p w14:paraId="6298B68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179E496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2E72ECC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09F1770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0F6F923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4648556A"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2BAF1F6"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3A8DBF07"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lastRenderedPageBreak/>
              <w:t>P3-A4-Pr1</w:t>
            </w:r>
          </w:p>
        </w:tc>
        <w:tc>
          <w:tcPr>
            <w:tcW w:w="1000" w:type="pct"/>
            <w:vMerge w:val="restart"/>
            <w:vAlign w:val="center"/>
            <w:hideMark/>
          </w:tcPr>
          <w:p w14:paraId="6AE64B8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ressources humaines nationales compétentes, motivées et productives y compris la diaspora sont disponibles selon les normes à tous les niveaux.</w:t>
            </w:r>
          </w:p>
        </w:tc>
        <w:tc>
          <w:tcPr>
            <w:tcW w:w="1180" w:type="pct"/>
            <w:vAlign w:val="center"/>
            <w:hideMark/>
          </w:tcPr>
          <w:p w14:paraId="1FED628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Ratio population/médecin</w:t>
            </w:r>
          </w:p>
        </w:tc>
        <w:tc>
          <w:tcPr>
            <w:tcW w:w="378" w:type="pct"/>
            <w:vMerge w:val="restart"/>
            <w:vAlign w:val="center"/>
            <w:hideMark/>
          </w:tcPr>
          <w:p w14:paraId="70E983B8" w14:textId="14D7DE1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21 439,0</w:t>
            </w:r>
          </w:p>
        </w:tc>
        <w:tc>
          <w:tcPr>
            <w:tcW w:w="479" w:type="pct"/>
            <w:vMerge w:val="restart"/>
            <w:vAlign w:val="center"/>
            <w:hideMark/>
          </w:tcPr>
          <w:p w14:paraId="496F3044" w14:textId="18F8B26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10 302,8</w:t>
            </w:r>
          </w:p>
        </w:tc>
        <w:tc>
          <w:tcPr>
            <w:tcW w:w="369" w:type="pct"/>
            <w:vMerge w:val="restart"/>
            <w:vAlign w:val="center"/>
            <w:hideMark/>
          </w:tcPr>
          <w:p w14:paraId="499B7572" w14:textId="58B9B81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11 136,2</w:t>
            </w:r>
          </w:p>
        </w:tc>
        <w:tc>
          <w:tcPr>
            <w:tcW w:w="447" w:type="pct"/>
            <w:vMerge w:val="restart"/>
            <w:vAlign w:val="center"/>
            <w:hideMark/>
          </w:tcPr>
          <w:p w14:paraId="6BF580F6" w14:textId="67D95500"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restart"/>
            <w:vAlign w:val="center"/>
            <w:hideMark/>
          </w:tcPr>
          <w:p w14:paraId="44614272" w14:textId="179ED5B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23EEA9A"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5AEE15C"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78E11FF0"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6F93358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7D79088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Ratio population /Sage- femme-Maïeuticien</w:t>
            </w:r>
          </w:p>
        </w:tc>
        <w:tc>
          <w:tcPr>
            <w:tcW w:w="378" w:type="pct"/>
            <w:vMerge/>
            <w:vAlign w:val="center"/>
            <w:hideMark/>
          </w:tcPr>
          <w:p w14:paraId="274A165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6046D61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1890718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85FDF7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10DDF5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C3E8631"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A0C67BF"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0108854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3EEDBC2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156EE7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CMA disposant d’au moins 2 médecins formés en Chirurgie essentielle</w:t>
            </w:r>
          </w:p>
        </w:tc>
        <w:tc>
          <w:tcPr>
            <w:tcW w:w="378" w:type="pct"/>
            <w:vMerge/>
            <w:vAlign w:val="center"/>
            <w:hideMark/>
          </w:tcPr>
          <w:p w14:paraId="3F07448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14DD3EE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06C2AC1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5509A1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3035275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2344374"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26FCED2"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38F4E37B"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P3-A4-Pr2</w:t>
            </w:r>
          </w:p>
        </w:tc>
        <w:tc>
          <w:tcPr>
            <w:tcW w:w="1000" w:type="pct"/>
            <w:vMerge w:val="restart"/>
            <w:vAlign w:val="center"/>
            <w:hideMark/>
          </w:tcPr>
          <w:p w14:paraId="25C7AF0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ressources financières prévisibles et suffisantes sont disponibles et gérées avec efficience pour atteindre la CSU.</w:t>
            </w:r>
          </w:p>
        </w:tc>
        <w:tc>
          <w:tcPr>
            <w:tcW w:w="1180" w:type="pct"/>
            <w:vAlign w:val="center"/>
            <w:hideMark/>
          </w:tcPr>
          <w:p w14:paraId="7892E5C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 du budget de l’État alloué à la santé (%)</w:t>
            </w:r>
          </w:p>
        </w:tc>
        <w:tc>
          <w:tcPr>
            <w:tcW w:w="378" w:type="pct"/>
            <w:vMerge w:val="restart"/>
            <w:vAlign w:val="center"/>
            <w:hideMark/>
          </w:tcPr>
          <w:p w14:paraId="3686DB24" w14:textId="4F8D796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20 414,3</w:t>
            </w:r>
          </w:p>
        </w:tc>
        <w:tc>
          <w:tcPr>
            <w:tcW w:w="479" w:type="pct"/>
            <w:vMerge w:val="restart"/>
            <w:vAlign w:val="center"/>
            <w:hideMark/>
          </w:tcPr>
          <w:p w14:paraId="6E91BCAE" w14:textId="00055EB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9 818,3</w:t>
            </w:r>
          </w:p>
        </w:tc>
        <w:tc>
          <w:tcPr>
            <w:tcW w:w="369" w:type="pct"/>
            <w:vMerge w:val="restart"/>
            <w:vAlign w:val="center"/>
            <w:hideMark/>
          </w:tcPr>
          <w:p w14:paraId="68005FC9" w14:textId="71EE7A3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10 596,0</w:t>
            </w:r>
          </w:p>
        </w:tc>
        <w:tc>
          <w:tcPr>
            <w:tcW w:w="447" w:type="pct"/>
            <w:vMerge w:val="restart"/>
            <w:vAlign w:val="center"/>
            <w:hideMark/>
          </w:tcPr>
          <w:p w14:paraId="71679688" w14:textId="64D280F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restart"/>
            <w:vAlign w:val="center"/>
            <w:hideMark/>
          </w:tcPr>
          <w:p w14:paraId="2E06CA8E" w14:textId="7AA980FA"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59579D5"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FA2707E"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765E4473"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1974DAC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2F9C675" w14:textId="53C5F87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d'exécution des ressources financières (%)</w:t>
            </w:r>
          </w:p>
        </w:tc>
        <w:tc>
          <w:tcPr>
            <w:tcW w:w="378" w:type="pct"/>
            <w:vMerge/>
            <w:vAlign w:val="center"/>
            <w:hideMark/>
          </w:tcPr>
          <w:p w14:paraId="333F38E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1B765A1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266C223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1D687DD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4CB0FC0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CC228C2"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AE80D8C"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15C27FB2"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P3-A4-Pr3</w:t>
            </w:r>
          </w:p>
        </w:tc>
        <w:tc>
          <w:tcPr>
            <w:tcW w:w="1000" w:type="pct"/>
            <w:vMerge w:val="restart"/>
            <w:vAlign w:val="center"/>
            <w:hideMark/>
          </w:tcPr>
          <w:p w14:paraId="61A9951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mécanismes de protection contre le risque financier lors de l’utilisation des services de santé sont fonctionnels.</w:t>
            </w:r>
          </w:p>
        </w:tc>
        <w:tc>
          <w:tcPr>
            <w:tcW w:w="1180" w:type="pct"/>
            <w:vAlign w:val="center"/>
            <w:hideMark/>
          </w:tcPr>
          <w:p w14:paraId="41CAAEB6" w14:textId="6CD9108B"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prestations offertes aux enfants de moins de cinq ans dans le cadre de la gratuité</w:t>
            </w:r>
          </w:p>
        </w:tc>
        <w:tc>
          <w:tcPr>
            <w:tcW w:w="378" w:type="pct"/>
            <w:vMerge w:val="restart"/>
            <w:vAlign w:val="center"/>
            <w:hideMark/>
          </w:tcPr>
          <w:p w14:paraId="179D5DE7" w14:textId="1F30868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178 830,2</w:t>
            </w:r>
          </w:p>
        </w:tc>
        <w:tc>
          <w:tcPr>
            <w:tcW w:w="479" w:type="pct"/>
            <w:vMerge w:val="restart"/>
            <w:vAlign w:val="center"/>
            <w:hideMark/>
          </w:tcPr>
          <w:p w14:paraId="0B281BF9" w14:textId="0283874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87 443,7</w:t>
            </w:r>
          </w:p>
        </w:tc>
        <w:tc>
          <w:tcPr>
            <w:tcW w:w="369" w:type="pct"/>
            <w:vMerge w:val="restart"/>
            <w:vAlign w:val="center"/>
            <w:hideMark/>
          </w:tcPr>
          <w:p w14:paraId="1CC5C3A6" w14:textId="5EFD4F7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91 386,5</w:t>
            </w:r>
          </w:p>
        </w:tc>
        <w:tc>
          <w:tcPr>
            <w:tcW w:w="447" w:type="pct"/>
            <w:vMerge w:val="restart"/>
            <w:vAlign w:val="center"/>
            <w:hideMark/>
          </w:tcPr>
          <w:p w14:paraId="69EF86E0" w14:textId="36DF340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restart"/>
            <w:vAlign w:val="center"/>
            <w:hideMark/>
          </w:tcPr>
          <w:p w14:paraId="25163BD5" w14:textId="2BDB17D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10228E7"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3A85089"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235C6F5B"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2C28B21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0446FB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Montant alloué à la prise en charge des malades indigents</w:t>
            </w:r>
          </w:p>
        </w:tc>
        <w:tc>
          <w:tcPr>
            <w:tcW w:w="378" w:type="pct"/>
            <w:vMerge/>
            <w:vAlign w:val="center"/>
            <w:hideMark/>
          </w:tcPr>
          <w:p w14:paraId="4C7DF5F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17524A6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4AFCBE9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5D29502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4F5783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8125DE1"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r w:rsidR="00D70077" w:rsidRPr="00693F57" w14:paraId="581B5326"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B2682C4"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1F7381B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2D44A55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malades indigents pris en charge</w:t>
            </w:r>
          </w:p>
        </w:tc>
        <w:tc>
          <w:tcPr>
            <w:tcW w:w="378" w:type="pct"/>
            <w:noWrap/>
            <w:vAlign w:val="center"/>
            <w:hideMark/>
          </w:tcPr>
          <w:p w14:paraId="3D871215" w14:textId="717B1C5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507,0</w:t>
            </w:r>
          </w:p>
        </w:tc>
        <w:tc>
          <w:tcPr>
            <w:tcW w:w="479" w:type="pct"/>
            <w:vAlign w:val="center"/>
            <w:hideMark/>
          </w:tcPr>
          <w:p w14:paraId="01CD7A90" w14:textId="573D2E7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236,6</w:t>
            </w:r>
          </w:p>
        </w:tc>
        <w:tc>
          <w:tcPr>
            <w:tcW w:w="369" w:type="pct"/>
            <w:vAlign w:val="center"/>
            <w:hideMark/>
          </w:tcPr>
          <w:p w14:paraId="42E38C00" w14:textId="7DC125A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78,9</w:t>
            </w:r>
          </w:p>
        </w:tc>
        <w:tc>
          <w:tcPr>
            <w:tcW w:w="447" w:type="pct"/>
            <w:vAlign w:val="center"/>
            <w:hideMark/>
          </w:tcPr>
          <w:p w14:paraId="2E7EC3DB" w14:textId="6DFB7B5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78,9</w:t>
            </w:r>
          </w:p>
        </w:tc>
        <w:tc>
          <w:tcPr>
            <w:tcW w:w="465" w:type="pct"/>
            <w:vAlign w:val="center"/>
            <w:hideMark/>
          </w:tcPr>
          <w:p w14:paraId="502C6998" w14:textId="23BF414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78,9</w:t>
            </w:r>
          </w:p>
        </w:tc>
        <w:tc>
          <w:tcPr>
            <w:tcW w:w="396" w:type="pct"/>
            <w:vAlign w:val="center"/>
            <w:hideMark/>
          </w:tcPr>
          <w:p w14:paraId="52DBDF88"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r w:rsidR="00D70077" w:rsidRPr="00693F57" w14:paraId="0E58608C"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2B51C47A"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P3-A4-Pr4</w:t>
            </w:r>
          </w:p>
        </w:tc>
        <w:tc>
          <w:tcPr>
            <w:tcW w:w="1000" w:type="pct"/>
            <w:vAlign w:val="center"/>
            <w:hideMark/>
          </w:tcPr>
          <w:p w14:paraId="7AEB56D5" w14:textId="1A1B6C7F"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w:t>
            </w:r>
            <w:r w:rsidR="00D70077" w:rsidRPr="00693F57">
              <w:rPr>
                <w:rFonts w:eastAsia="Times New Roman" w:cstheme="minorHAnsi"/>
                <w:color w:val="000000"/>
                <w:sz w:val="18"/>
                <w:szCs w:val="18"/>
                <w:lang w:eastAsia="fr-FR"/>
              </w:rPr>
              <w:t xml:space="preserve"> survivant/es de violences basés sur le genre (VBG) sont pris en charge</w:t>
            </w:r>
          </w:p>
        </w:tc>
        <w:tc>
          <w:tcPr>
            <w:tcW w:w="1180" w:type="pct"/>
            <w:vAlign w:val="center"/>
            <w:hideMark/>
          </w:tcPr>
          <w:p w14:paraId="316F136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survivant/es de VBG pris en charge</w:t>
            </w:r>
          </w:p>
        </w:tc>
        <w:tc>
          <w:tcPr>
            <w:tcW w:w="378" w:type="pct"/>
            <w:vAlign w:val="center"/>
            <w:hideMark/>
          </w:tcPr>
          <w:p w14:paraId="0D483129" w14:textId="562331E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17 378,0</w:t>
            </w:r>
          </w:p>
        </w:tc>
        <w:tc>
          <w:tcPr>
            <w:tcW w:w="479" w:type="pct"/>
            <w:vAlign w:val="center"/>
            <w:hideMark/>
          </w:tcPr>
          <w:p w14:paraId="2592A419" w14:textId="11E0743E"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205,2</w:t>
            </w:r>
          </w:p>
        </w:tc>
        <w:tc>
          <w:tcPr>
            <w:tcW w:w="369" w:type="pct"/>
            <w:vAlign w:val="center"/>
            <w:hideMark/>
          </w:tcPr>
          <w:p w14:paraId="05AE2163" w14:textId="7EE55F7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71,5</w:t>
            </w:r>
          </w:p>
        </w:tc>
        <w:tc>
          <w:tcPr>
            <w:tcW w:w="447" w:type="pct"/>
            <w:vAlign w:val="center"/>
            <w:hideMark/>
          </w:tcPr>
          <w:p w14:paraId="04437F54" w14:textId="545CD68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64,5</w:t>
            </w:r>
          </w:p>
        </w:tc>
        <w:tc>
          <w:tcPr>
            <w:tcW w:w="465" w:type="pct"/>
            <w:vAlign w:val="center"/>
            <w:hideMark/>
          </w:tcPr>
          <w:p w14:paraId="2C785B03" w14:textId="48E02C6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69,3</w:t>
            </w:r>
          </w:p>
        </w:tc>
        <w:tc>
          <w:tcPr>
            <w:tcW w:w="396" w:type="pct"/>
            <w:vAlign w:val="center"/>
            <w:hideMark/>
          </w:tcPr>
          <w:p w14:paraId="20483CFC"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r w:rsidR="00D70077" w:rsidRPr="00693F57" w14:paraId="34B812AA" w14:textId="77777777" w:rsidTr="00D70077">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6F7C9BE5"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P3-A4-Pr5</w:t>
            </w:r>
          </w:p>
        </w:tc>
        <w:tc>
          <w:tcPr>
            <w:tcW w:w="1000" w:type="pct"/>
            <w:vAlign w:val="center"/>
            <w:hideMark/>
          </w:tcPr>
          <w:p w14:paraId="1A75938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compétences des acteurs (travailleurs de la santé, acteurs de la chaine judiciaire, travailleurs sociaux, animateurs des réseaux/ONG/Associations, CVD, ASBC, coordination des organisations féminines, des clubs et associations de jeunes et leurs réseaux, les blogueurs, les web activistes   …) sur les thèmes en lien avec les MGF, sur la théorie des normes sociales, l’approche basée sur les droits humains, le plaidoyer, sont renforcées</w:t>
            </w:r>
          </w:p>
        </w:tc>
        <w:tc>
          <w:tcPr>
            <w:tcW w:w="1180" w:type="pct"/>
            <w:vAlign w:val="center"/>
            <w:hideMark/>
          </w:tcPr>
          <w:p w14:paraId="2BA8AAA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d'acteurs (H/F) touchés</w:t>
            </w:r>
          </w:p>
        </w:tc>
        <w:tc>
          <w:tcPr>
            <w:tcW w:w="378" w:type="pct"/>
            <w:vAlign w:val="center"/>
            <w:hideMark/>
          </w:tcPr>
          <w:p w14:paraId="00A8C7DB" w14:textId="42D1B87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15 203,0</w:t>
            </w:r>
          </w:p>
        </w:tc>
        <w:tc>
          <w:tcPr>
            <w:tcW w:w="479" w:type="pct"/>
            <w:vAlign w:val="center"/>
            <w:hideMark/>
          </w:tcPr>
          <w:p w14:paraId="6607CC96" w14:textId="7B9E270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947,133</w:t>
            </w:r>
          </w:p>
        </w:tc>
        <w:tc>
          <w:tcPr>
            <w:tcW w:w="369" w:type="pct"/>
            <w:vAlign w:val="center"/>
            <w:hideMark/>
          </w:tcPr>
          <w:p w14:paraId="544080E4" w14:textId="58EAAD29"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288,907</w:t>
            </w:r>
          </w:p>
        </w:tc>
        <w:tc>
          <w:tcPr>
            <w:tcW w:w="447" w:type="pct"/>
            <w:vAlign w:val="center"/>
            <w:hideMark/>
          </w:tcPr>
          <w:p w14:paraId="499D8D6F" w14:textId="672E5F6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315,572</w:t>
            </w:r>
          </w:p>
        </w:tc>
        <w:tc>
          <w:tcPr>
            <w:tcW w:w="465" w:type="pct"/>
            <w:vAlign w:val="center"/>
            <w:hideMark/>
          </w:tcPr>
          <w:p w14:paraId="3C47B6AA" w14:textId="77CDA82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342,654</w:t>
            </w:r>
          </w:p>
        </w:tc>
        <w:tc>
          <w:tcPr>
            <w:tcW w:w="396" w:type="pct"/>
            <w:vAlign w:val="center"/>
            <w:hideMark/>
          </w:tcPr>
          <w:p w14:paraId="26375B58"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r w:rsidR="00D70077" w:rsidRPr="00693F57" w14:paraId="6127809F"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14B0D97B"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lastRenderedPageBreak/>
              <w:t>P3-A4-Pr6</w:t>
            </w:r>
          </w:p>
        </w:tc>
        <w:tc>
          <w:tcPr>
            <w:tcW w:w="1000" w:type="pct"/>
            <w:vMerge w:val="restart"/>
            <w:vAlign w:val="center"/>
            <w:hideMark/>
          </w:tcPr>
          <w:p w14:paraId="5F93EF5D" w14:textId="27B802E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infrastructures, les équipements et le matériel standardisés et harmonisés sont disponibles selon les normes, utilisés rationnellement et bien entretenus.</w:t>
            </w:r>
          </w:p>
        </w:tc>
        <w:tc>
          <w:tcPr>
            <w:tcW w:w="1180" w:type="pct"/>
            <w:vAlign w:val="center"/>
            <w:hideMark/>
          </w:tcPr>
          <w:p w14:paraId="4952BF0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Score moyen de la disponibilité des éléments de la capacité opérationnelle pour les SONUB (%)</w:t>
            </w:r>
          </w:p>
        </w:tc>
        <w:tc>
          <w:tcPr>
            <w:tcW w:w="378" w:type="pct"/>
            <w:vMerge w:val="restart"/>
            <w:vAlign w:val="center"/>
            <w:hideMark/>
          </w:tcPr>
          <w:p w14:paraId="0676DC71" w14:textId="59536C8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18F38251" w14:textId="477927F8"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180 819,5</w:t>
            </w:r>
          </w:p>
        </w:tc>
        <w:tc>
          <w:tcPr>
            <w:tcW w:w="369" w:type="pct"/>
            <w:vMerge w:val="restart"/>
            <w:vAlign w:val="center"/>
            <w:hideMark/>
          </w:tcPr>
          <w:p w14:paraId="50DB17CB" w14:textId="11B298C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69 282,4</w:t>
            </w:r>
          </w:p>
        </w:tc>
        <w:tc>
          <w:tcPr>
            <w:tcW w:w="447" w:type="pct"/>
            <w:vMerge w:val="restart"/>
            <w:vAlign w:val="center"/>
            <w:hideMark/>
          </w:tcPr>
          <w:p w14:paraId="002CB3B2" w14:textId="55383DD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111 537,1</w:t>
            </w:r>
          </w:p>
        </w:tc>
        <w:tc>
          <w:tcPr>
            <w:tcW w:w="465" w:type="pct"/>
            <w:vMerge w:val="restart"/>
            <w:vAlign w:val="center"/>
            <w:hideMark/>
          </w:tcPr>
          <w:p w14:paraId="4DF66B2F" w14:textId="69AA1A1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Merge w:val="restart"/>
            <w:vAlign w:val="center"/>
            <w:hideMark/>
          </w:tcPr>
          <w:p w14:paraId="017ADAC6" w14:textId="3FE24D4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38465F3"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37E316C"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B3AE37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7D35F16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 la population vivant à moins de 5 km d’une formation sanitaire (%)</w:t>
            </w:r>
          </w:p>
        </w:tc>
        <w:tc>
          <w:tcPr>
            <w:tcW w:w="378" w:type="pct"/>
            <w:vMerge/>
            <w:vAlign w:val="center"/>
            <w:hideMark/>
          </w:tcPr>
          <w:p w14:paraId="197BB33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3997564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7DD5504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B74E0D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4DE2BBD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Merge/>
            <w:vAlign w:val="center"/>
            <w:hideMark/>
          </w:tcPr>
          <w:p w14:paraId="0E4C6326"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1BBDF691"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2947D726"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P3-A4-Pr7</w:t>
            </w:r>
          </w:p>
        </w:tc>
        <w:tc>
          <w:tcPr>
            <w:tcW w:w="1000" w:type="pct"/>
            <w:vMerge w:val="restart"/>
            <w:vAlign w:val="center"/>
            <w:hideMark/>
          </w:tcPr>
          <w:p w14:paraId="4415854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produits de santé de qualité y compris les produits sanguins labiles, de nutrition, de contraception et de la pharmacopée traditionnelle sont disponibles et accessibles à tous les niveaux</w:t>
            </w:r>
          </w:p>
        </w:tc>
        <w:tc>
          <w:tcPr>
            <w:tcW w:w="1180" w:type="pct"/>
            <w:vAlign w:val="center"/>
            <w:hideMark/>
          </w:tcPr>
          <w:p w14:paraId="08A7B32B" w14:textId="67BB6E2A"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 des DMEG n'ayant pas connu de rupture des 25 molécules traceurs (%)</w:t>
            </w:r>
          </w:p>
        </w:tc>
        <w:tc>
          <w:tcPr>
            <w:tcW w:w="378" w:type="pct"/>
            <w:vMerge w:val="restart"/>
            <w:vAlign w:val="center"/>
            <w:hideMark/>
          </w:tcPr>
          <w:p w14:paraId="24912415" w14:textId="1C7E252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6F21FA97" w14:textId="3C5BB5D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216 456,6</w:t>
            </w:r>
          </w:p>
        </w:tc>
        <w:tc>
          <w:tcPr>
            <w:tcW w:w="369" w:type="pct"/>
            <w:vMerge w:val="restart"/>
            <w:vAlign w:val="center"/>
            <w:hideMark/>
          </w:tcPr>
          <w:p w14:paraId="05975F35" w14:textId="6000388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105 750,6</w:t>
            </w:r>
          </w:p>
        </w:tc>
        <w:tc>
          <w:tcPr>
            <w:tcW w:w="447" w:type="pct"/>
            <w:vMerge w:val="restart"/>
            <w:vAlign w:val="center"/>
            <w:hideMark/>
          </w:tcPr>
          <w:p w14:paraId="1B2C1A8B" w14:textId="5701926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110 706,0</w:t>
            </w:r>
          </w:p>
        </w:tc>
        <w:tc>
          <w:tcPr>
            <w:tcW w:w="465" w:type="pct"/>
            <w:vMerge w:val="restart"/>
            <w:vAlign w:val="center"/>
            <w:hideMark/>
          </w:tcPr>
          <w:p w14:paraId="0603195F" w14:textId="7259A12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Merge w:val="restart"/>
            <w:vAlign w:val="center"/>
            <w:hideMark/>
          </w:tcPr>
          <w:p w14:paraId="3FF100F1" w14:textId="4AA86FA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6257C31"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61A8EA6C"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2836119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D4DBE5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CM/CMA n’ayant pas connu de rupture des examens traceurs (%)</w:t>
            </w:r>
          </w:p>
        </w:tc>
        <w:tc>
          <w:tcPr>
            <w:tcW w:w="378" w:type="pct"/>
            <w:vMerge/>
            <w:vAlign w:val="center"/>
            <w:hideMark/>
          </w:tcPr>
          <w:p w14:paraId="6A8B424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7B7A8C9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27712F5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3C30E69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3B0B9A4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Merge/>
            <w:vAlign w:val="center"/>
            <w:hideMark/>
          </w:tcPr>
          <w:p w14:paraId="472A8B0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3DF67541"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271A310E"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32D8A3F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C17890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satisfaction des demandes (utilisateurs) en PSL (%)</w:t>
            </w:r>
          </w:p>
        </w:tc>
        <w:tc>
          <w:tcPr>
            <w:tcW w:w="378" w:type="pct"/>
            <w:vMerge/>
            <w:vAlign w:val="center"/>
            <w:hideMark/>
          </w:tcPr>
          <w:p w14:paraId="6DEFEDB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2880479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5C478DA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4011132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6A19C6A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Merge/>
            <w:vAlign w:val="center"/>
            <w:hideMark/>
          </w:tcPr>
          <w:p w14:paraId="79E76AB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37AB2987"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32FD190E"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P3-A4-Pr8</w:t>
            </w:r>
          </w:p>
        </w:tc>
        <w:tc>
          <w:tcPr>
            <w:tcW w:w="1000" w:type="pct"/>
            <w:vMerge w:val="restart"/>
            <w:vAlign w:val="center"/>
            <w:hideMark/>
          </w:tcPr>
          <w:p w14:paraId="32B6EAC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paquets de services essentiels, intégrés, de qualité et à haut impact pour la lutte contre les maladies transmissibles (paludisme, VIH, tuberculose etc.) et les maladies tropicales négligées sont offerts à tous les niveaux</w:t>
            </w:r>
          </w:p>
        </w:tc>
        <w:tc>
          <w:tcPr>
            <w:tcW w:w="1180" w:type="pct"/>
            <w:vAlign w:val="center"/>
            <w:hideMark/>
          </w:tcPr>
          <w:p w14:paraId="2E59B314" w14:textId="685A9289"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w:t>
            </w:r>
            <w:r w:rsidR="00D70077" w:rsidRPr="00693F57">
              <w:rPr>
                <w:rFonts w:eastAsia="Times New Roman" w:cstheme="minorHAnsi"/>
                <w:color w:val="000000"/>
                <w:sz w:val="18"/>
                <w:szCs w:val="18"/>
                <w:lang w:eastAsia="fr-FR"/>
              </w:rPr>
              <w:t xml:space="preserve"> des femmes ayant reçu au moins 3 doses de TPI pendant les </w:t>
            </w:r>
            <w:r w:rsidRPr="00693F57">
              <w:rPr>
                <w:rFonts w:eastAsia="Times New Roman" w:cstheme="minorHAnsi"/>
                <w:color w:val="000000"/>
                <w:sz w:val="18"/>
                <w:szCs w:val="18"/>
                <w:lang w:eastAsia="fr-FR"/>
              </w:rPr>
              <w:t>consultations</w:t>
            </w:r>
            <w:r w:rsidR="00D70077" w:rsidRPr="00693F57">
              <w:rPr>
                <w:rFonts w:eastAsia="Times New Roman" w:cstheme="minorHAnsi"/>
                <w:color w:val="000000"/>
                <w:sz w:val="18"/>
                <w:szCs w:val="18"/>
                <w:lang w:eastAsia="fr-FR"/>
              </w:rPr>
              <w:t xml:space="preserve"> prénatales</w:t>
            </w:r>
          </w:p>
        </w:tc>
        <w:tc>
          <w:tcPr>
            <w:tcW w:w="378" w:type="pct"/>
            <w:vMerge w:val="restart"/>
            <w:vAlign w:val="center"/>
            <w:hideMark/>
          </w:tcPr>
          <w:p w14:paraId="4237D77D" w14:textId="3AD099D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noWrap/>
            <w:vAlign w:val="center"/>
            <w:hideMark/>
          </w:tcPr>
          <w:p w14:paraId="7352AC5A" w14:textId="1D0AFE9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55 240,4</w:t>
            </w:r>
          </w:p>
        </w:tc>
        <w:tc>
          <w:tcPr>
            <w:tcW w:w="369" w:type="pct"/>
            <w:vMerge w:val="restart"/>
            <w:noWrap/>
            <w:vAlign w:val="center"/>
            <w:hideMark/>
          </w:tcPr>
          <w:p w14:paraId="45AADFA6" w14:textId="2887BBC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27 358,9</w:t>
            </w:r>
          </w:p>
        </w:tc>
        <w:tc>
          <w:tcPr>
            <w:tcW w:w="447" w:type="pct"/>
            <w:vMerge w:val="restart"/>
            <w:noWrap/>
            <w:vAlign w:val="center"/>
            <w:hideMark/>
          </w:tcPr>
          <w:p w14:paraId="4752ACF6" w14:textId="32915322"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27 881,5</w:t>
            </w:r>
          </w:p>
        </w:tc>
        <w:tc>
          <w:tcPr>
            <w:tcW w:w="465" w:type="pct"/>
            <w:vMerge w:val="restart"/>
            <w:vAlign w:val="center"/>
            <w:hideMark/>
          </w:tcPr>
          <w:p w14:paraId="49C2220C" w14:textId="0C2F116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7A1078B"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F0814D0"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3C64E534"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05B9C87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34C6F7F" w14:textId="27D5B739"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w:t>
            </w:r>
            <w:r w:rsidR="00D70077" w:rsidRPr="00693F57">
              <w:rPr>
                <w:rFonts w:eastAsia="Times New Roman" w:cstheme="minorHAnsi"/>
                <w:color w:val="000000"/>
                <w:sz w:val="18"/>
                <w:szCs w:val="18"/>
                <w:lang w:eastAsia="fr-FR"/>
              </w:rPr>
              <w:t xml:space="preserve"> de DS exclus du traitement de la filariose lymphatique</w:t>
            </w:r>
          </w:p>
        </w:tc>
        <w:tc>
          <w:tcPr>
            <w:tcW w:w="378" w:type="pct"/>
            <w:vMerge/>
            <w:vAlign w:val="center"/>
            <w:hideMark/>
          </w:tcPr>
          <w:p w14:paraId="665E350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47260C5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19B5210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54C1E4A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2D6EFC2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5CCDB5C"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5606C3B3"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241358D7"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1543EB8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69AF4F17" w14:textId="33830F52"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Pourcentage de femmes enceintes dépistées positives pour le VIH qui </w:t>
            </w:r>
            <w:r w:rsidR="000A1594" w:rsidRPr="00693F57">
              <w:rPr>
                <w:rFonts w:eastAsia="Times New Roman" w:cstheme="minorHAnsi"/>
                <w:color w:val="000000"/>
                <w:sz w:val="18"/>
                <w:szCs w:val="18"/>
                <w:lang w:eastAsia="fr-FR"/>
              </w:rPr>
              <w:t>reçoivent</w:t>
            </w:r>
            <w:r w:rsidRPr="00693F57">
              <w:rPr>
                <w:rFonts w:eastAsia="Times New Roman" w:cstheme="minorHAnsi"/>
                <w:color w:val="000000"/>
                <w:sz w:val="18"/>
                <w:szCs w:val="18"/>
                <w:lang w:eastAsia="fr-FR"/>
              </w:rPr>
              <w:t xml:space="preserve"> un </w:t>
            </w:r>
            <w:r w:rsidR="003B42B3" w:rsidRPr="00693F57">
              <w:rPr>
                <w:rFonts w:eastAsia="Times New Roman" w:cstheme="minorHAnsi"/>
                <w:color w:val="000000"/>
                <w:sz w:val="18"/>
                <w:szCs w:val="18"/>
                <w:lang w:eastAsia="fr-FR"/>
              </w:rPr>
              <w:t>traitement ARV</w:t>
            </w:r>
            <w:r w:rsidRPr="00693F57">
              <w:rPr>
                <w:rFonts w:eastAsia="Times New Roman" w:cstheme="minorHAnsi"/>
                <w:color w:val="000000"/>
                <w:sz w:val="18"/>
                <w:szCs w:val="18"/>
                <w:lang w:eastAsia="fr-FR"/>
              </w:rPr>
              <w:t xml:space="preserve"> adapté</w:t>
            </w:r>
          </w:p>
        </w:tc>
        <w:tc>
          <w:tcPr>
            <w:tcW w:w="378" w:type="pct"/>
            <w:vMerge/>
            <w:vAlign w:val="center"/>
            <w:hideMark/>
          </w:tcPr>
          <w:p w14:paraId="057A164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37B54B0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410B3B7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66F4C60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575DE22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47BA6D7A"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35AF9F00"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5C8E96D2"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653CEC9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6D4DA284" w14:textId="205C7CB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PV/VIH bénéficiant d'une prise en charge psychosociale</w:t>
            </w:r>
          </w:p>
        </w:tc>
        <w:tc>
          <w:tcPr>
            <w:tcW w:w="378" w:type="pct"/>
            <w:vAlign w:val="center"/>
            <w:hideMark/>
          </w:tcPr>
          <w:p w14:paraId="5660823C" w14:textId="2B33185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1 050,0</w:t>
            </w:r>
          </w:p>
        </w:tc>
        <w:tc>
          <w:tcPr>
            <w:tcW w:w="479" w:type="pct"/>
            <w:vMerge/>
            <w:vAlign w:val="center"/>
            <w:hideMark/>
          </w:tcPr>
          <w:p w14:paraId="4F71215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421A10B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D0099E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B1CB65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78CF569"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r w:rsidR="00D70077" w:rsidRPr="00693F57" w14:paraId="3A0F9FDB"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2D73A562"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489C670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3329943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succès au traitement anti tuberculeux</w:t>
            </w:r>
          </w:p>
        </w:tc>
        <w:tc>
          <w:tcPr>
            <w:tcW w:w="378" w:type="pct"/>
            <w:vAlign w:val="center"/>
            <w:hideMark/>
          </w:tcPr>
          <w:p w14:paraId="5D27FAEA" w14:textId="42EB3DF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&gt;=90</w:t>
            </w:r>
          </w:p>
        </w:tc>
        <w:tc>
          <w:tcPr>
            <w:tcW w:w="479" w:type="pct"/>
            <w:vMerge/>
            <w:vAlign w:val="center"/>
            <w:hideMark/>
          </w:tcPr>
          <w:p w14:paraId="61D1C34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473DD762"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2A7C9AD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094D654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9332497"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6C0C05E" w14:textId="77777777" w:rsidTr="00D5444F">
        <w:trPr>
          <w:trHeight w:val="111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047456B9"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P3-A4-Pr9</w:t>
            </w:r>
          </w:p>
        </w:tc>
        <w:tc>
          <w:tcPr>
            <w:tcW w:w="1000" w:type="pct"/>
            <w:vAlign w:val="center"/>
            <w:hideMark/>
          </w:tcPr>
          <w:p w14:paraId="7E2FB997" w14:textId="184BE9AF"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Les paquets de services essentiels, intégrés, de qualité et à haut impact pour la lutte contre les maladies non </w:t>
            </w:r>
            <w:r w:rsidR="000A1594" w:rsidRPr="00693F57">
              <w:rPr>
                <w:rFonts w:eastAsia="Times New Roman" w:cstheme="minorHAnsi"/>
                <w:color w:val="000000"/>
                <w:sz w:val="18"/>
                <w:szCs w:val="18"/>
                <w:lang w:eastAsia="fr-FR"/>
              </w:rPr>
              <w:t>transmissibles sont</w:t>
            </w:r>
            <w:r w:rsidRPr="00693F57">
              <w:rPr>
                <w:rFonts w:eastAsia="Times New Roman" w:cstheme="minorHAnsi"/>
                <w:color w:val="000000"/>
                <w:sz w:val="18"/>
                <w:szCs w:val="18"/>
                <w:lang w:eastAsia="fr-FR"/>
              </w:rPr>
              <w:t xml:space="preserve"> offerts à tous les niveaux</w:t>
            </w:r>
          </w:p>
        </w:tc>
        <w:tc>
          <w:tcPr>
            <w:tcW w:w="1180" w:type="pct"/>
            <w:vAlign w:val="center"/>
            <w:hideMark/>
          </w:tcPr>
          <w:p w14:paraId="07EFD38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formations sanitaires mettant en œuvre l’approche WHO-PEN</w:t>
            </w:r>
          </w:p>
        </w:tc>
        <w:tc>
          <w:tcPr>
            <w:tcW w:w="378" w:type="pct"/>
            <w:vAlign w:val="center"/>
            <w:hideMark/>
          </w:tcPr>
          <w:p w14:paraId="16921399" w14:textId="2036994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Align w:val="center"/>
            <w:hideMark/>
          </w:tcPr>
          <w:p w14:paraId="7D06813C" w14:textId="2019FA4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533,7</w:t>
            </w:r>
          </w:p>
        </w:tc>
        <w:tc>
          <w:tcPr>
            <w:tcW w:w="369" w:type="pct"/>
            <w:vAlign w:val="center"/>
            <w:hideMark/>
          </w:tcPr>
          <w:p w14:paraId="7D98E4E3" w14:textId="71D7F8A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291,5</w:t>
            </w:r>
          </w:p>
        </w:tc>
        <w:tc>
          <w:tcPr>
            <w:tcW w:w="447" w:type="pct"/>
            <w:vAlign w:val="center"/>
            <w:hideMark/>
          </w:tcPr>
          <w:p w14:paraId="6D91CFAC" w14:textId="577DCB1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242,2</w:t>
            </w:r>
          </w:p>
        </w:tc>
        <w:tc>
          <w:tcPr>
            <w:tcW w:w="465" w:type="pct"/>
            <w:vAlign w:val="center"/>
            <w:hideMark/>
          </w:tcPr>
          <w:p w14:paraId="0DD8F964" w14:textId="0FE49E5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7E42733"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6D67905"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0BA0C51F" w14:textId="77777777" w:rsidR="00D70077" w:rsidRPr="00693F57" w:rsidRDefault="00D70077" w:rsidP="00D5444F">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P3-A4-Pr10</w:t>
            </w:r>
          </w:p>
        </w:tc>
        <w:tc>
          <w:tcPr>
            <w:tcW w:w="1000" w:type="pct"/>
            <w:vMerge w:val="restart"/>
            <w:vAlign w:val="center"/>
            <w:hideMark/>
          </w:tcPr>
          <w:p w14:paraId="31B6EA1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Les paquets de services essentiels intégrés SRMNEA-N et jeunes et ceux ciblant </w:t>
            </w:r>
            <w:r w:rsidRPr="00693F57">
              <w:rPr>
                <w:rFonts w:eastAsia="Times New Roman" w:cstheme="minorHAnsi"/>
                <w:color w:val="000000"/>
                <w:sz w:val="18"/>
                <w:szCs w:val="18"/>
                <w:lang w:eastAsia="fr-FR"/>
              </w:rPr>
              <w:lastRenderedPageBreak/>
              <w:t>d’autres groupes spécifiques, de qualité et à haut impact sont offerts à tous les niveaux.</w:t>
            </w:r>
          </w:p>
        </w:tc>
        <w:tc>
          <w:tcPr>
            <w:tcW w:w="1180" w:type="pct"/>
            <w:vAlign w:val="center"/>
            <w:hideMark/>
          </w:tcPr>
          <w:p w14:paraId="514028AF" w14:textId="509AAABF"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lastRenderedPageBreak/>
              <w:t>Létalité du paludisme grave chez les enfants de moins de 5 ans</w:t>
            </w:r>
          </w:p>
        </w:tc>
        <w:tc>
          <w:tcPr>
            <w:tcW w:w="378" w:type="pct"/>
            <w:vAlign w:val="center"/>
            <w:hideMark/>
          </w:tcPr>
          <w:p w14:paraId="2565ACB9" w14:textId="58953DF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48A0054E" w14:textId="522D2D5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55 591,0</w:t>
            </w:r>
          </w:p>
        </w:tc>
        <w:tc>
          <w:tcPr>
            <w:tcW w:w="369" w:type="pct"/>
            <w:vMerge w:val="restart"/>
            <w:vAlign w:val="center"/>
            <w:hideMark/>
          </w:tcPr>
          <w:p w14:paraId="3DF861D8" w14:textId="6682DF7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26 944,7</w:t>
            </w:r>
          </w:p>
        </w:tc>
        <w:tc>
          <w:tcPr>
            <w:tcW w:w="447" w:type="pct"/>
            <w:vMerge w:val="restart"/>
            <w:vAlign w:val="center"/>
            <w:hideMark/>
          </w:tcPr>
          <w:p w14:paraId="7CCE7382" w14:textId="603F570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28 646,3</w:t>
            </w:r>
          </w:p>
        </w:tc>
        <w:tc>
          <w:tcPr>
            <w:tcW w:w="465" w:type="pct"/>
            <w:vMerge w:val="restart"/>
            <w:vAlign w:val="center"/>
            <w:hideMark/>
          </w:tcPr>
          <w:p w14:paraId="17322C7A" w14:textId="78FA9C0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AE10DAC"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D2F616E"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0CED8046"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0E5EAD8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61342BC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couverture en CPN4 (%)</w:t>
            </w:r>
          </w:p>
        </w:tc>
        <w:tc>
          <w:tcPr>
            <w:tcW w:w="378" w:type="pct"/>
            <w:vAlign w:val="center"/>
            <w:hideMark/>
          </w:tcPr>
          <w:p w14:paraId="29801DF4" w14:textId="4141B03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3309D70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1B8A388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20A6590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28B107F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A8AE2E6"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F986255" w14:textId="77777777" w:rsidTr="00D54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0DB98491"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211F6CB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D9A919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couverture en Penta 3</w:t>
            </w:r>
          </w:p>
        </w:tc>
        <w:tc>
          <w:tcPr>
            <w:tcW w:w="378" w:type="pct"/>
            <w:vAlign w:val="center"/>
            <w:hideMark/>
          </w:tcPr>
          <w:p w14:paraId="3DD0BB14" w14:textId="3A119A7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Merge/>
            <w:vAlign w:val="center"/>
            <w:hideMark/>
          </w:tcPr>
          <w:p w14:paraId="0BA5CAF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7267C09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115350EC"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445423E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AF261A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873385D"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401590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02C14F0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D010E6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couverture en RR2 (%)</w:t>
            </w:r>
          </w:p>
        </w:tc>
        <w:tc>
          <w:tcPr>
            <w:tcW w:w="378" w:type="pct"/>
            <w:vAlign w:val="center"/>
            <w:hideMark/>
          </w:tcPr>
          <w:p w14:paraId="3C91E62D" w14:textId="505EB0D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443820A4"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38491AA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67915CA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4E9C4B8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D0A8A94"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35B4D16"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77463780"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BCC231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16BBB8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d’accouchements dans les formations sanitaires (%)</w:t>
            </w:r>
          </w:p>
        </w:tc>
        <w:tc>
          <w:tcPr>
            <w:tcW w:w="378" w:type="pct"/>
            <w:vAlign w:val="center"/>
            <w:hideMark/>
          </w:tcPr>
          <w:p w14:paraId="5D05A8B1" w14:textId="5BB35FD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3D25842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634C0E6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7D0983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86D9024"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E3F743E"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0325F2F"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00A90150"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6EA4160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27ED0A3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d’enfants pris en charge selon l'approche PCIME (%)</w:t>
            </w:r>
          </w:p>
        </w:tc>
        <w:tc>
          <w:tcPr>
            <w:tcW w:w="378" w:type="pct"/>
            <w:vAlign w:val="center"/>
            <w:hideMark/>
          </w:tcPr>
          <w:p w14:paraId="4BACD97C" w14:textId="0B70308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4120422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0D97101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7751ED9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D15B25F"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6468B69C"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EEFE31D" w14:textId="77777777" w:rsidTr="00D5444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77A3FC0"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37EC930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09D03035" w14:textId="3CECBD10"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Pourcentage d'enfants </w:t>
            </w:r>
            <w:r w:rsidR="000A1594" w:rsidRPr="00693F57">
              <w:rPr>
                <w:rFonts w:eastAsia="Times New Roman" w:cstheme="minorHAnsi"/>
                <w:color w:val="000000"/>
                <w:sz w:val="18"/>
                <w:szCs w:val="18"/>
                <w:lang w:eastAsia="fr-FR"/>
              </w:rPr>
              <w:t>âgé</w:t>
            </w:r>
            <w:r w:rsidRPr="00693F57">
              <w:rPr>
                <w:rFonts w:eastAsia="Times New Roman" w:cstheme="minorHAnsi"/>
                <w:color w:val="000000"/>
                <w:sz w:val="18"/>
                <w:szCs w:val="18"/>
                <w:lang w:eastAsia="fr-FR"/>
              </w:rPr>
              <w:t xml:space="preserve"> de 9 </w:t>
            </w:r>
            <w:r w:rsidR="000A1594" w:rsidRPr="00693F57">
              <w:rPr>
                <w:rFonts w:eastAsia="Times New Roman" w:cstheme="minorHAnsi"/>
                <w:color w:val="000000"/>
                <w:sz w:val="18"/>
                <w:szCs w:val="18"/>
                <w:lang w:eastAsia="fr-FR"/>
              </w:rPr>
              <w:t>ans ayant</w:t>
            </w:r>
            <w:r w:rsidRPr="00693F57">
              <w:rPr>
                <w:rFonts w:eastAsia="Times New Roman" w:cstheme="minorHAnsi"/>
                <w:color w:val="000000"/>
                <w:sz w:val="18"/>
                <w:szCs w:val="18"/>
                <w:lang w:eastAsia="fr-FR"/>
              </w:rPr>
              <w:t xml:space="preserve"> reçu une dose de vaccin HPV au niveau national</w:t>
            </w:r>
          </w:p>
        </w:tc>
        <w:tc>
          <w:tcPr>
            <w:tcW w:w="378" w:type="pct"/>
            <w:vAlign w:val="center"/>
            <w:hideMark/>
          </w:tcPr>
          <w:p w14:paraId="12D6267E" w14:textId="5BBF649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vMerge/>
            <w:vAlign w:val="center"/>
            <w:hideMark/>
          </w:tcPr>
          <w:p w14:paraId="3C8F5CF5"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62EDEAC9"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5C54FB4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4339DAD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D8C6AF4"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ABFFE68"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43E8AC85"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02F541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2BAC8A8"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 d'enfants ayant reçu une dose de vaccin hépatite B à la naissance (%)</w:t>
            </w:r>
          </w:p>
        </w:tc>
        <w:tc>
          <w:tcPr>
            <w:tcW w:w="378" w:type="pct"/>
            <w:noWrap/>
            <w:vAlign w:val="center"/>
            <w:hideMark/>
          </w:tcPr>
          <w:p w14:paraId="12B0B2FF" w14:textId="592D5A69"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90,0</w:t>
            </w:r>
          </w:p>
        </w:tc>
        <w:tc>
          <w:tcPr>
            <w:tcW w:w="479" w:type="pct"/>
            <w:vMerge/>
            <w:vAlign w:val="center"/>
            <w:hideMark/>
          </w:tcPr>
          <w:p w14:paraId="1FCF8B9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782A3CF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0771191D"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8DD112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3E6DD2D" w14:textId="3BF264E8"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r>
      <w:tr w:rsidR="00D70077" w:rsidRPr="00693F57" w14:paraId="200E2540" w14:textId="77777777" w:rsidTr="00D5444F">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28FCDC0" w14:textId="77777777" w:rsidR="00D70077" w:rsidRPr="00693F57" w:rsidRDefault="00D70077" w:rsidP="00D70077">
            <w:pPr>
              <w:rPr>
                <w:rFonts w:eastAsia="Times New Roman" w:cstheme="minorHAnsi"/>
                <w:color w:val="000000"/>
                <w:sz w:val="18"/>
                <w:szCs w:val="18"/>
                <w:lang w:eastAsia="fr-FR"/>
              </w:rPr>
            </w:pPr>
            <w:r w:rsidRPr="00693F57">
              <w:rPr>
                <w:rFonts w:eastAsia="Times New Roman" w:cstheme="minorHAnsi"/>
                <w:color w:val="000000"/>
                <w:sz w:val="18"/>
                <w:szCs w:val="18"/>
                <w:lang w:eastAsia="fr-FR"/>
              </w:rPr>
              <w:t>P3-A4-Pr11</w:t>
            </w:r>
          </w:p>
        </w:tc>
        <w:tc>
          <w:tcPr>
            <w:tcW w:w="1000" w:type="pct"/>
            <w:vAlign w:val="center"/>
            <w:hideMark/>
          </w:tcPr>
          <w:p w14:paraId="51D4FCDD"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méthodes curatives et préventives contre le paludisme, la dengue, la fièvre jaune, la filariose et les autres maladies tropicales négligées sont mises au point</w:t>
            </w:r>
          </w:p>
        </w:tc>
        <w:tc>
          <w:tcPr>
            <w:tcW w:w="1180" w:type="pct"/>
            <w:vAlign w:val="center"/>
            <w:hideMark/>
          </w:tcPr>
          <w:p w14:paraId="72F59A6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méthodes curatives et préventives mises au point pour la lutte contre le paludisme, la dengue, la fièvre jaune, la filariose et les autres maladies tropicales négligées</w:t>
            </w:r>
          </w:p>
        </w:tc>
        <w:tc>
          <w:tcPr>
            <w:tcW w:w="378" w:type="pct"/>
            <w:vAlign w:val="center"/>
            <w:hideMark/>
          </w:tcPr>
          <w:p w14:paraId="53304AE3" w14:textId="2D63C78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20,0</w:t>
            </w:r>
          </w:p>
        </w:tc>
        <w:tc>
          <w:tcPr>
            <w:tcW w:w="479" w:type="pct"/>
            <w:vAlign w:val="center"/>
            <w:hideMark/>
          </w:tcPr>
          <w:p w14:paraId="7EB5C399" w14:textId="281C33D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4 895,9</w:t>
            </w:r>
          </w:p>
        </w:tc>
        <w:tc>
          <w:tcPr>
            <w:tcW w:w="369" w:type="pct"/>
            <w:vAlign w:val="center"/>
            <w:hideMark/>
          </w:tcPr>
          <w:p w14:paraId="1E1DBC52" w14:textId="2C2E8B7A"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2 095,9</w:t>
            </w:r>
          </w:p>
        </w:tc>
        <w:tc>
          <w:tcPr>
            <w:tcW w:w="447" w:type="pct"/>
            <w:vAlign w:val="center"/>
            <w:hideMark/>
          </w:tcPr>
          <w:p w14:paraId="75CE5374" w14:textId="54D527D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1 400,0</w:t>
            </w:r>
          </w:p>
        </w:tc>
        <w:tc>
          <w:tcPr>
            <w:tcW w:w="465" w:type="pct"/>
            <w:vAlign w:val="center"/>
            <w:hideMark/>
          </w:tcPr>
          <w:p w14:paraId="076475CA" w14:textId="6A63399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1 400,0</w:t>
            </w:r>
          </w:p>
        </w:tc>
        <w:tc>
          <w:tcPr>
            <w:tcW w:w="396" w:type="pct"/>
            <w:vAlign w:val="center"/>
            <w:hideMark/>
          </w:tcPr>
          <w:p w14:paraId="3407888C"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MESRI</w:t>
            </w:r>
          </w:p>
        </w:tc>
      </w:tr>
      <w:tr w:rsidR="00D70077" w:rsidRPr="00693F57" w14:paraId="4959B349"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9B7B92D"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P3-A4-Pr12</w:t>
            </w:r>
          </w:p>
        </w:tc>
        <w:tc>
          <w:tcPr>
            <w:tcW w:w="1000" w:type="pct"/>
            <w:vAlign w:val="center"/>
            <w:hideMark/>
          </w:tcPr>
          <w:p w14:paraId="7847E4A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phyto-médicaments accessibles aux populations sont mis au point</w:t>
            </w:r>
          </w:p>
        </w:tc>
        <w:tc>
          <w:tcPr>
            <w:tcW w:w="1180" w:type="pct"/>
            <w:vAlign w:val="center"/>
            <w:hideMark/>
          </w:tcPr>
          <w:p w14:paraId="791B33A1"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phyto-médicaments mis au point</w:t>
            </w:r>
          </w:p>
        </w:tc>
        <w:tc>
          <w:tcPr>
            <w:tcW w:w="378" w:type="pct"/>
            <w:vAlign w:val="center"/>
            <w:hideMark/>
          </w:tcPr>
          <w:p w14:paraId="23988F6A" w14:textId="68E73BA6"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w:t>
            </w:r>
          </w:p>
        </w:tc>
        <w:tc>
          <w:tcPr>
            <w:tcW w:w="479" w:type="pct"/>
            <w:vAlign w:val="center"/>
            <w:hideMark/>
          </w:tcPr>
          <w:p w14:paraId="2EC2ACF3" w14:textId="2D7BDFB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268,5</w:t>
            </w:r>
          </w:p>
        </w:tc>
        <w:tc>
          <w:tcPr>
            <w:tcW w:w="369" w:type="pct"/>
            <w:vAlign w:val="center"/>
            <w:hideMark/>
          </w:tcPr>
          <w:p w14:paraId="7D71BF24" w14:textId="7AA5474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68,5</w:t>
            </w:r>
          </w:p>
        </w:tc>
        <w:tc>
          <w:tcPr>
            <w:tcW w:w="447" w:type="pct"/>
            <w:vAlign w:val="center"/>
            <w:hideMark/>
          </w:tcPr>
          <w:p w14:paraId="0FBEB241" w14:textId="1DE8BD7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65" w:type="pct"/>
            <w:vAlign w:val="center"/>
            <w:hideMark/>
          </w:tcPr>
          <w:p w14:paraId="21C929ED" w14:textId="3ABE0FE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396" w:type="pct"/>
            <w:vAlign w:val="center"/>
            <w:hideMark/>
          </w:tcPr>
          <w:p w14:paraId="3D5A396C"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MESRI</w:t>
            </w:r>
          </w:p>
        </w:tc>
      </w:tr>
      <w:tr w:rsidR="00D70077" w:rsidRPr="00693F57" w14:paraId="15D7F76E" w14:textId="77777777" w:rsidTr="00D700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113FC333"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P3-A5</w:t>
            </w:r>
          </w:p>
        </w:tc>
        <w:tc>
          <w:tcPr>
            <w:tcW w:w="1000" w:type="pct"/>
            <w:vMerge w:val="restart"/>
            <w:vAlign w:val="center"/>
            <w:hideMark/>
          </w:tcPr>
          <w:p w14:paraId="56304089" w14:textId="52005106"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Renforcement du système </w:t>
            </w:r>
            <w:r w:rsidR="000A1594" w:rsidRPr="00693F57">
              <w:rPr>
                <w:rFonts w:eastAsia="Times New Roman" w:cstheme="minorHAnsi"/>
                <w:color w:val="000000"/>
                <w:sz w:val="18"/>
                <w:szCs w:val="18"/>
                <w:lang w:eastAsia="fr-FR"/>
              </w:rPr>
              <w:t>de santé</w:t>
            </w:r>
            <w:r w:rsidRPr="00693F57">
              <w:rPr>
                <w:rFonts w:eastAsia="Times New Roman" w:cstheme="minorHAnsi"/>
                <w:color w:val="000000"/>
                <w:sz w:val="18"/>
                <w:szCs w:val="18"/>
                <w:lang w:eastAsia="fr-FR"/>
              </w:rPr>
              <w:t xml:space="preserve"> pour faire face aux épidémies, aux pandémies et aux urgences sanitaires</w:t>
            </w:r>
          </w:p>
        </w:tc>
        <w:tc>
          <w:tcPr>
            <w:tcW w:w="1180" w:type="pct"/>
            <w:vAlign w:val="center"/>
            <w:hideMark/>
          </w:tcPr>
          <w:p w14:paraId="1428ACC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létalité de la méningite (%)</w:t>
            </w:r>
          </w:p>
        </w:tc>
        <w:tc>
          <w:tcPr>
            <w:tcW w:w="378" w:type="pct"/>
            <w:vMerge w:val="restart"/>
            <w:vAlign w:val="center"/>
            <w:hideMark/>
          </w:tcPr>
          <w:p w14:paraId="7778FC12" w14:textId="2873F31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776B3E10" w14:textId="30A3088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26 796,5</w:t>
            </w:r>
          </w:p>
        </w:tc>
        <w:tc>
          <w:tcPr>
            <w:tcW w:w="369" w:type="pct"/>
            <w:vMerge w:val="restart"/>
            <w:vAlign w:val="center"/>
            <w:hideMark/>
          </w:tcPr>
          <w:p w14:paraId="6838F202" w14:textId="08FFA98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2 742,7</w:t>
            </w:r>
          </w:p>
        </w:tc>
        <w:tc>
          <w:tcPr>
            <w:tcW w:w="447" w:type="pct"/>
            <w:vMerge w:val="restart"/>
            <w:vAlign w:val="center"/>
            <w:hideMark/>
          </w:tcPr>
          <w:p w14:paraId="6BA91CDA" w14:textId="6C54B30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24 053,8</w:t>
            </w:r>
          </w:p>
        </w:tc>
        <w:tc>
          <w:tcPr>
            <w:tcW w:w="465" w:type="pct"/>
            <w:vMerge w:val="restart"/>
            <w:vAlign w:val="center"/>
            <w:hideMark/>
          </w:tcPr>
          <w:p w14:paraId="51C4C723" w14:textId="08646E9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051871F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C990C09" w14:textId="77777777" w:rsidTr="00D5444F">
        <w:trPr>
          <w:trHeight w:val="492"/>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193BF860"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2CB4444E"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1AAD3E7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létalité     de la rougeole (%)</w:t>
            </w:r>
          </w:p>
        </w:tc>
        <w:tc>
          <w:tcPr>
            <w:tcW w:w="378" w:type="pct"/>
            <w:vMerge/>
            <w:vAlign w:val="center"/>
            <w:hideMark/>
          </w:tcPr>
          <w:p w14:paraId="0342958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2C6E3EC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1C6ADB4C"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4A6BA0EA"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1E09149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5D67A7B1"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7F10BA5D" w14:textId="77777777" w:rsidTr="00D70077">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466FB433"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P3-A5-Pr1</w:t>
            </w:r>
          </w:p>
        </w:tc>
        <w:tc>
          <w:tcPr>
            <w:tcW w:w="1000" w:type="pct"/>
            <w:vAlign w:val="center"/>
            <w:hideMark/>
          </w:tcPr>
          <w:p w14:paraId="4660D6F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L’offre de paquets de services essentiels de qualité et à haut impact aux populations en zones touchées par les épidémies, les catastrophes et les conflits est disponible.</w:t>
            </w:r>
          </w:p>
        </w:tc>
        <w:tc>
          <w:tcPr>
            <w:tcW w:w="1180" w:type="pct"/>
            <w:vAlign w:val="center"/>
            <w:hideMark/>
          </w:tcPr>
          <w:p w14:paraId="0C24157B"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formations sanitaires fermées et remises en fonction dans les zones à fort défi sécuritaire (%)</w:t>
            </w:r>
          </w:p>
        </w:tc>
        <w:tc>
          <w:tcPr>
            <w:tcW w:w="378" w:type="pct"/>
            <w:vAlign w:val="center"/>
            <w:hideMark/>
          </w:tcPr>
          <w:p w14:paraId="5F58CF4C" w14:textId="0FF3F52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6D15789D" w14:textId="3B44C15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30 188,2</w:t>
            </w:r>
          </w:p>
        </w:tc>
        <w:tc>
          <w:tcPr>
            <w:tcW w:w="369" w:type="pct"/>
            <w:vAlign w:val="center"/>
            <w:hideMark/>
          </w:tcPr>
          <w:p w14:paraId="6BC10F5A" w14:textId="7E7A526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17 609,2</w:t>
            </w:r>
          </w:p>
        </w:tc>
        <w:tc>
          <w:tcPr>
            <w:tcW w:w="447" w:type="pct"/>
            <w:vAlign w:val="center"/>
            <w:hideMark/>
          </w:tcPr>
          <w:p w14:paraId="6876D452" w14:textId="71F2BAD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12 579,0</w:t>
            </w:r>
          </w:p>
        </w:tc>
        <w:tc>
          <w:tcPr>
            <w:tcW w:w="465" w:type="pct"/>
            <w:vAlign w:val="center"/>
            <w:hideMark/>
          </w:tcPr>
          <w:p w14:paraId="31BC4BE5" w14:textId="07F759CD"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FB85E9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5F56165" w14:textId="77777777" w:rsidTr="00D5444F">
        <w:trPr>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FCA6BE2"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P3-A5-Pr2</w:t>
            </w:r>
          </w:p>
        </w:tc>
        <w:tc>
          <w:tcPr>
            <w:tcW w:w="1000" w:type="pct"/>
            <w:vAlign w:val="center"/>
            <w:hideMark/>
          </w:tcPr>
          <w:p w14:paraId="53999EBB" w14:textId="05B5D4B5" w:rsidR="00D70077" w:rsidRPr="00693F57" w:rsidRDefault="000A1594"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w:t>
            </w:r>
            <w:r w:rsidR="00D70077" w:rsidRPr="00693F57">
              <w:rPr>
                <w:rFonts w:eastAsia="Times New Roman" w:cstheme="minorHAnsi"/>
                <w:color w:val="000000"/>
                <w:sz w:val="18"/>
                <w:szCs w:val="18"/>
                <w:lang w:eastAsia="fr-FR"/>
              </w:rPr>
              <w:t xml:space="preserve"> capacités techniques et gestionnaires des hôpitaux sont remises à niveau pour répondre aux situations d’urgences sanitaires.</w:t>
            </w:r>
          </w:p>
        </w:tc>
        <w:tc>
          <w:tcPr>
            <w:tcW w:w="1180" w:type="pct"/>
            <w:vAlign w:val="center"/>
            <w:hideMark/>
          </w:tcPr>
          <w:p w14:paraId="476B5FC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des hôpitaux disposant de plan blanc (%)</w:t>
            </w:r>
          </w:p>
        </w:tc>
        <w:tc>
          <w:tcPr>
            <w:tcW w:w="378" w:type="pct"/>
            <w:noWrap/>
            <w:vAlign w:val="center"/>
            <w:hideMark/>
          </w:tcPr>
          <w:p w14:paraId="7D4601B9" w14:textId="2EA6944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noWrap/>
            <w:vAlign w:val="center"/>
            <w:hideMark/>
          </w:tcPr>
          <w:p w14:paraId="01BD0B66" w14:textId="6158F23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19 788,5</w:t>
            </w:r>
          </w:p>
        </w:tc>
        <w:tc>
          <w:tcPr>
            <w:tcW w:w="369" w:type="pct"/>
            <w:noWrap/>
            <w:vAlign w:val="center"/>
            <w:hideMark/>
          </w:tcPr>
          <w:p w14:paraId="4C6AFED4" w14:textId="4B5DE78F"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9 748,0</w:t>
            </w:r>
          </w:p>
        </w:tc>
        <w:tc>
          <w:tcPr>
            <w:tcW w:w="447" w:type="pct"/>
            <w:noWrap/>
            <w:vAlign w:val="center"/>
            <w:hideMark/>
          </w:tcPr>
          <w:p w14:paraId="3FBEDC64" w14:textId="667400C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10 040,5</w:t>
            </w:r>
          </w:p>
        </w:tc>
        <w:tc>
          <w:tcPr>
            <w:tcW w:w="465" w:type="pct"/>
            <w:noWrap/>
            <w:vAlign w:val="center"/>
            <w:hideMark/>
          </w:tcPr>
          <w:p w14:paraId="1819BCDA" w14:textId="0B4F634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2E6EA67A"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E86E003" w14:textId="77777777" w:rsidTr="00D5444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11A6600C"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lastRenderedPageBreak/>
              <w:t>P3-A5-Pr3</w:t>
            </w:r>
          </w:p>
        </w:tc>
        <w:tc>
          <w:tcPr>
            <w:tcW w:w="1000" w:type="pct"/>
            <w:vAlign w:val="center"/>
            <w:hideMark/>
          </w:tcPr>
          <w:p w14:paraId="36BF659B" w14:textId="7F9FA9F3"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La réponse aux maladies émergentes est renforcée dans le cadre de l’approche « One Heath ».</w:t>
            </w:r>
          </w:p>
        </w:tc>
        <w:tc>
          <w:tcPr>
            <w:tcW w:w="1180" w:type="pct"/>
            <w:vAlign w:val="center"/>
            <w:hideMark/>
          </w:tcPr>
          <w:p w14:paraId="67A9BC74" w14:textId="2B47BA5A"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d’investigations conjointes des événements inhabituels</w:t>
            </w:r>
          </w:p>
        </w:tc>
        <w:tc>
          <w:tcPr>
            <w:tcW w:w="378" w:type="pct"/>
            <w:noWrap/>
            <w:vAlign w:val="center"/>
            <w:hideMark/>
          </w:tcPr>
          <w:p w14:paraId="75AFA37A" w14:textId="0F9B7E2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100,0</w:t>
            </w:r>
          </w:p>
        </w:tc>
        <w:tc>
          <w:tcPr>
            <w:tcW w:w="479" w:type="pct"/>
            <w:noWrap/>
            <w:vAlign w:val="center"/>
            <w:hideMark/>
          </w:tcPr>
          <w:p w14:paraId="6E1F6A64" w14:textId="456E4143"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2 826,8</w:t>
            </w:r>
          </w:p>
        </w:tc>
        <w:tc>
          <w:tcPr>
            <w:tcW w:w="369" w:type="pct"/>
            <w:noWrap/>
            <w:vAlign w:val="center"/>
            <w:hideMark/>
          </w:tcPr>
          <w:p w14:paraId="46416DE5" w14:textId="40DBD29B"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1 392,5</w:t>
            </w:r>
          </w:p>
        </w:tc>
        <w:tc>
          <w:tcPr>
            <w:tcW w:w="447" w:type="pct"/>
            <w:noWrap/>
            <w:vAlign w:val="center"/>
            <w:hideMark/>
          </w:tcPr>
          <w:p w14:paraId="5721D5DD" w14:textId="38C192B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1 434,3</w:t>
            </w:r>
          </w:p>
        </w:tc>
        <w:tc>
          <w:tcPr>
            <w:tcW w:w="465" w:type="pct"/>
            <w:noWrap/>
            <w:vAlign w:val="center"/>
            <w:hideMark/>
          </w:tcPr>
          <w:p w14:paraId="481659CC" w14:textId="752653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1C7FD123"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D8E0B6A"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474CCB0D"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P3-A6</w:t>
            </w:r>
          </w:p>
        </w:tc>
        <w:tc>
          <w:tcPr>
            <w:tcW w:w="1000" w:type="pct"/>
            <w:vMerge w:val="restart"/>
            <w:vAlign w:val="center"/>
            <w:hideMark/>
          </w:tcPr>
          <w:p w14:paraId="6816843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Amélioration de l’état nutritionnel de la population, en particulier des femmes et des enfants</w:t>
            </w:r>
          </w:p>
        </w:tc>
        <w:tc>
          <w:tcPr>
            <w:tcW w:w="1180" w:type="pct"/>
            <w:vAlign w:val="center"/>
            <w:hideMark/>
          </w:tcPr>
          <w:p w14:paraId="42DB31A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Proportion d’enfants de 6-23 mois ayant une alimentation minimum acceptable (%)</w:t>
            </w:r>
          </w:p>
        </w:tc>
        <w:tc>
          <w:tcPr>
            <w:tcW w:w="378" w:type="pct"/>
            <w:vAlign w:val="center"/>
            <w:hideMark/>
          </w:tcPr>
          <w:p w14:paraId="6E0CE7A6" w14:textId="5A5CE60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001FC18C" w14:textId="38F186A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5D50BD3F" w14:textId="24C805B8"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7D790C3A" w14:textId="2890352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7D6FC57" w14:textId="3F5382F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D9B6567"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68A3450"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5D58CA0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324B7DA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15206D53"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Prévalence     de     la     malnutrition chronique chez les enfants de moins de cinq ans</w:t>
            </w:r>
          </w:p>
        </w:tc>
        <w:tc>
          <w:tcPr>
            <w:tcW w:w="378" w:type="pct"/>
            <w:vAlign w:val="center"/>
            <w:hideMark/>
          </w:tcPr>
          <w:p w14:paraId="180ED415" w14:textId="01D506B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0BEAF5AF" w14:textId="647070E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4FDFFC10" w14:textId="48A82B81"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5ED5C236" w14:textId="7699DFA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498867A2" w14:textId="0827250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noWrap/>
            <w:vAlign w:val="center"/>
            <w:hideMark/>
          </w:tcPr>
          <w:p w14:paraId="10FC9FC6"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4E4FC812"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3F05C28B"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B05346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71B80817"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Prévalence de la malnutrition aigüe sévère chez les enfants de moins de 5 ans</w:t>
            </w:r>
          </w:p>
        </w:tc>
        <w:tc>
          <w:tcPr>
            <w:tcW w:w="378" w:type="pct"/>
            <w:vAlign w:val="center"/>
            <w:hideMark/>
          </w:tcPr>
          <w:p w14:paraId="3C1B4ECB" w14:textId="60C4391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7EAAA612" w14:textId="62CFD08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73B2090E" w14:textId="597F66F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0125C7E" w14:textId="079EEE9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2B7311BC" w14:textId="773432A1"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noWrap/>
            <w:vAlign w:val="center"/>
            <w:hideMark/>
          </w:tcPr>
          <w:p w14:paraId="787C2978"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369332F5"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65BB2E88"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58F508FF"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4B670690" w14:textId="49E4248D"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 xml:space="preserve">Prévalence de la malnutrition </w:t>
            </w:r>
            <w:r w:rsidR="000A1594" w:rsidRPr="00693F57">
              <w:rPr>
                <w:rFonts w:eastAsia="Times New Roman" w:cstheme="minorHAnsi"/>
                <w:color w:val="000000"/>
                <w:sz w:val="18"/>
                <w:szCs w:val="18"/>
                <w:lang w:eastAsia="fr-FR"/>
              </w:rPr>
              <w:t>aigüe globale</w:t>
            </w:r>
            <w:r w:rsidRPr="00693F57">
              <w:rPr>
                <w:rFonts w:eastAsia="Times New Roman" w:cstheme="minorHAnsi"/>
                <w:color w:val="000000"/>
                <w:sz w:val="18"/>
                <w:szCs w:val="18"/>
                <w:lang w:eastAsia="fr-FR"/>
              </w:rPr>
              <w:t xml:space="preserve"> chez   les femmes enceintes</w:t>
            </w:r>
          </w:p>
        </w:tc>
        <w:tc>
          <w:tcPr>
            <w:tcW w:w="378" w:type="pct"/>
            <w:vAlign w:val="center"/>
            <w:hideMark/>
          </w:tcPr>
          <w:p w14:paraId="4A7399AE" w14:textId="28873C88"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4FDB7A1B" w14:textId="6729F29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31E84C1B" w14:textId="4F4B714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37BC69AC" w14:textId="1C44968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522EB85C" w14:textId="0E4F1FDF"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noWrap/>
            <w:vAlign w:val="center"/>
            <w:hideMark/>
          </w:tcPr>
          <w:p w14:paraId="65638932"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30DF021F" w14:textId="77777777" w:rsidTr="00D5444F">
        <w:trPr>
          <w:trHeight w:val="912"/>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4816BB24"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P3-A6-Pr1</w:t>
            </w:r>
          </w:p>
        </w:tc>
        <w:tc>
          <w:tcPr>
            <w:tcW w:w="1000" w:type="pct"/>
            <w:vMerge w:val="restart"/>
            <w:vAlign w:val="center"/>
            <w:hideMark/>
          </w:tcPr>
          <w:p w14:paraId="2B1641A0"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c>
          <w:tcPr>
            <w:tcW w:w="1180" w:type="pct"/>
            <w:vAlign w:val="center"/>
            <w:hideMark/>
          </w:tcPr>
          <w:p w14:paraId="0FE06009"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Pourcentage de mères mettant précocement le nourrisson au sein</w:t>
            </w:r>
          </w:p>
        </w:tc>
        <w:tc>
          <w:tcPr>
            <w:tcW w:w="378" w:type="pct"/>
            <w:vMerge w:val="restart"/>
            <w:vAlign w:val="center"/>
            <w:hideMark/>
          </w:tcPr>
          <w:p w14:paraId="2DD0E2A2" w14:textId="0C86604B"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Merge w:val="restart"/>
            <w:vAlign w:val="center"/>
            <w:hideMark/>
          </w:tcPr>
          <w:p w14:paraId="41931E85" w14:textId="2A2CC2C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29 406,0</w:t>
            </w:r>
          </w:p>
        </w:tc>
        <w:tc>
          <w:tcPr>
            <w:tcW w:w="369" w:type="pct"/>
            <w:vMerge w:val="restart"/>
            <w:vAlign w:val="center"/>
            <w:hideMark/>
          </w:tcPr>
          <w:p w14:paraId="44069A99" w14:textId="2755BAD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14 253,0</w:t>
            </w:r>
          </w:p>
        </w:tc>
        <w:tc>
          <w:tcPr>
            <w:tcW w:w="447" w:type="pct"/>
            <w:vMerge w:val="restart"/>
            <w:vAlign w:val="center"/>
            <w:hideMark/>
          </w:tcPr>
          <w:p w14:paraId="4C65C7F5" w14:textId="24CD1AFC"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15 153,0</w:t>
            </w:r>
          </w:p>
        </w:tc>
        <w:tc>
          <w:tcPr>
            <w:tcW w:w="465" w:type="pct"/>
            <w:vMerge w:val="restart"/>
            <w:vAlign w:val="center"/>
            <w:hideMark/>
          </w:tcPr>
          <w:p w14:paraId="77B4DCD0" w14:textId="6B90F0E3"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70881D75"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4DEC394" w14:textId="77777777" w:rsidTr="00D5444F">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76613966"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0AE3EB9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64D23C00"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guérison de la MAS (%)</w:t>
            </w:r>
          </w:p>
        </w:tc>
        <w:tc>
          <w:tcPr>
            <w:tcW w:w="378" w:type="pct"/>
            <w:vMerge/>
            <w:vAlign w:val="center"/>
            <w:hideMark/>
          </w:tcPr>
          <w:p w14:paraId="7054A9A8"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Merge/>
            <w:vAlign w:val="center"/>
            <w:hideMark/>
          </w:tcPr>
          <w:p w14:paraId="7AFD942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Merge/>
            <w:vAlign w:val="center"/>
            <w:hideMark/>
          </w:tcPr>
          <w:p w14:paraId="6D2A962E"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Merge/>
            <w:vAlign w:val="center"/>
            <w:hideMark/>
          </w:tcPr>
          <w:p w14:paraId="15D04B17"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Merge/>
            <w:vAlign w:val="center"/>
            <w:hideMark/>
          </w:tcPr>
          <w:p w14:paraId="72DD65E1"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29A4F3E"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2FBB1D5C"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101FE99"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P3-A6-Pr2</w:t>
            </w:r>
          </w:p>
        </w:tc>
        <w:tc>
          <w:tcPr>
            <w:tcW w:w="1000" w:type="pct"/>
            <w:vAlign w:val="center"/>
            <w:hideMark/>
          </w:tcPr>
          <w:p w14:paraId="54911AC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Jardins nutritifs créés</w:t>
            </w:r>
          </w:p>
        </w:tc>
        <w:tc>
          <w:tcPr>
            <w:tcW w:w="1180" w:type="pct"/>
            <w:vAlign w:val="center"/>
            <w:hideMark/>
          </w:tcPr>
          <w:p w14:paraId="5DBC62E2"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jardins nutritifs créés</w:t>
            </w:r>
          </w:p>
        </w:tc>
        <w:tc>
          <w:tcPr>
            <w:tcW w:w="378" w:type="pct"/>
            <w:vAlign w:val="center"/>
            <w:hideMark/>
          </w:tcPr>
          <w:p w14:paraId="1F2A7336" w14:textId="7B005F2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276,0</w:t>
            </w:r>
          </w:p>
        </w:tc>
        <w:tc>
          <w:tcPr>
            <w:tcW w:w="479" w:type="pct"/>
            <w:vAlign w:val="center"/>
            <w:hideMark/>
          </w:tcPr>
          <w:p w14:paraId="3A92A2CD"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52,5</w:t>
            </w:r>
          </w:p>
        </w:tc>
        <w:tc>
          <w:tcPr>
            <w:tcW w:w="369" w:type="pct"/>
            <w:vAlign w:val="center"/>
            <w:hideMark/>
          </w:tcPr>
          <w:p w14:paraId="267C778E"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52,5</w:t>
            </w:r>
          </w:p>
        </w:tc>
        <w:tc>
          <w:tcPr>
            <w:tcW w:w="447" w:type="pct"/>
            <w:vAlign w:val="center"/>
            <w:hideMark/>
          </w:tcPr>
          <w:p w14:paraId="10033757" w14:textId="58503DE1"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666EB349" w14:textId="1962B662"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FE0D794" w14:textId="7AFB98AD"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MEEA</w:t>
            </w:r>
          </w:p>
        </w:tc>
      </w:tr>
      <w:tr w:rsidR="00D70077" w:rsidRPr="00693F57" w14:paraId="333B46FB"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vMerge w:val="restart"/>
            <w:noWrap/>
            <w:vAlign w:val="center"/>
            <w:hideMark/>
          </w:tcPr>
          <w:p w14:paraId="38622F09"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P3-A7</w:t>
            </w:r>
          </w:p>
        </w:tc>
        <w:tc>
          <w:tcPr>
            <w:tcW w:w="1000" w:type="pct"/>
            <w:vMerge w:val="restart"/>
            <w:vAlign w:val="center"/>
            <w:hideMark/>
          </w:tcPr>
          <w:p w14:paraId="29B3333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Accélération de la transition démographique est réellement mise en mouvement</w:t>
            </w:r>
          </w:p>
        </w:tc>
        <w:tc>
          <w:tcPr>
            <w:tcW w:w="1180" w:type="pct"/>
            <w:vAlign w:val="center"/>
            <w:hideMark/>
          </w:tcPr>
          <w:p w14:paraId="5AC1126F" w14:textId="3613587C" w:rsidR="00D70077" w:rsidRPr="00693F57" w:rsidRDefault="000A1594"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de prévalence contraceptive</w:t>
            </w:r>
            <w:r w:rsidR="00D70077" w:rsidRPr="00693F57">
              <w:rPr>
                <w:rFonts w:eastAsia="Times New Roman" w:cstheme="minorHAnsi"/>
                <w:color w:val="000000"/>
                <w:sz w:val="18"/>
                <w:szCs w:val="18"/>
                <w:lang w:eastAsia="fr-FR"/>
              </w:rPr>
              <w:t xml:space="preserve"> des femmes en union (%)</w:t>
            </w:r>
          </w:p>
        </w:tc>
        <w:tc>
          <w:tcPr>
            <w:tcW w:w="378" w:type="pct"/>
            <w:vAlign w:val="center"/>
            <w:hideMark/>
          </w:tcPr>
          <w:p w14:paraId="3BED0869" w14:textId="211D253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0F68870E" w14:textId="7628F535"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3811CE92" w14:textId="1C53F0B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1E2E9081" w14:textId="5B472726"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B6A7A0E" w14:textId="53B5C840"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vAlign w:val="center"/>
            <w:hideMark/>
          </w:tcPr>
          <w:p w14:paraId="3ED95915"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Secteur</w:t>
            </w:r>
          </w:p>
        </w:tc>
      </w:tr>
      <w:tr w:rsidR="00D70077" w:rsidRPr="00693F57" w14:paraId="104C431A" w14:textId="77777777" w:rsidTr="00D5444F">
        <w:trPr>
          <w:trHeight w:val="300"/>
        </w:trPr>
        <w:tc>
          <w:tcPr>
            <w:cnfStyle w:val="001000000000" w:firstRow="0" w:lastRow="0" w:firstColumn="1" w:lastColumn="0" w:oddVBand="0" w:evenVBand="0" w:oddHBand="0" w:evenHBand="0" w:firstRowFirstColumn="0" w:firstRowLastColumn="0" w:lastRowFirstColumn="0" w:lastRowLastColumn="0"/>
            <w:tcW w:w="286" w:type="pct"/>
            <w:vMerge/>
            <w:vAlign w:val="center"/>
            <w:hideMark/>
          </w:tcPr>
          <w:p w14:paraId="041EE88C" w14:textId="77777777" w:rsidR="00D70077" w:rsidRPr="00693F57" w:rsidRDefault="00D70077" w:rsidP="00D70077">
            <w:pPr>
              <w:rPr>
                <w:rFonts w:eastAsia="Times New Roman" w:cstheme="minorHAnsi"/>
                <w:color w:val="000000"/>
                <w:sz w:val="18"/>
                <w:szCs w:val="18"/>
                <w:lang w:eastAsia="fr-FR"/>
              </w:rPr>
            </w:pPr>
          </w:p>
        </w:tc>
        <w:tc>
          <w:tcPr>
            <w:tcW w:w="1000" w:type="pct"/>
            <w:vMerge/>
            <w:vAlign w:val="center"/>
            <w:hideMark/>
          </w:tcPr>
          <w:p w14:paraId="30CC02C6"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1180" w:type="pct"/>
            <w:vAlign w:val="center"/>
            <w:hideMark/>
          </w:tcPr>
          <w:p w14:paraId="1D933D73"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Couple année-protection (%)</w:t>
            </w:r>
          </w:p>
        </w:tc>
        <w:tc>
          <w:tcPr>
            <w:tcW w:w="378" w:type="pct"/>
            <w:vAlign w:val="center"/>
            <w:hideMark/>
          </w:tcPr>
          <w:p w14:paraId="34A91E40" w14:textId="7FD02B38"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56FA3CF0" w14:textId="7016F9B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69" w:type="pct"/>
            <w:vAlign w:val="center"/>
            <w:hideMark/>
          </w:tcPr>
          <w:p w14:paraId="5900AC29" w14:textId="3C775479"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47" w:type="pct"/>
            <w:vAlign w:val="center"/>
            <w:hideMark/>
          </w:tcPr>
          <w:p w14:paraId="09D98D18" w14:textId="48F08232"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65" w:type="pct"/>
            <w:vAlign w:val="center"/>
            <w:hideMark/>
          </w:tcPr>
          <w:p w14:paraId="7A069048" w14:textId="4DBF82A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96" w:type="pct"/>
            <w:noWrap/>
            <w:vAlign w:val="center"/>
            <w:hideMark/>
          </w:tcPr>
          <w:p w14:paraId="68DA0DB2"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Secteur</w:t>
            </w:r>
          </w:p>
        </w:tc>
      </w:tr>
      <w:tr w:rsidR="00D70077" w:rsidRPr="00693F57" w14:paraId="2D695B38" w14:textId="77777777" w:rsidTr="00D700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58B70354"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P3-A7-Pr1</w:t>
            </w:r>
          </w:p>
        </w:tc>
        <w:tc>
          <w:tcPr>
            <w:tcW w:w="1000" w:type="pct"/>
            <w:vAlign w:val="center"/>
            <w:hideMark/>
          </w:tcPr>
          <w:p w14:paraId="000780E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Accès aux services de planification familiale est renforcé</w:t>
            </w:r>
          </w:p>
        </w:tc>
        <w:tc>
          <w:tcPr>
            <w:tcW w:w="1180" w:type="pct"/>
            <w:vAlign w:val="center"/>
            <w:hideMark/>
          </w:tcPr>
          <w:p w14:paraId="3AE94ADA" w14:textId="77777777" w:rsidR="00D70077" w:rsidRPr="00693F57" w:rsidRDefault="00D70077" w:rsidP="00D700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Taux d’utilisation des méthodes contraceptives (%)</w:t>
            </w:r>
          </w:p>
        </w:tc>
        <w:tc>
          <w:tcPr>
            <w:tcW w:w="378" w:type="pct"/>
            <w:vAlign w:val="center"/>
            <w:hideMark/>
          </w:tcPr>
          <w:p w14:paraId="22E96FBB" w14:textId="4703BC8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79" w:type="pct"/>
            <w:vAlign w:val="center"/>
            <w:hideMark/>
          </w:tcPr>
          <w:p w14:paraId="70701493" w14:textId="43B2A40D"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2 043,0</w:t>
            </w:r>
          </w:p>
        </w:tc>
        <w:tc>
          <w:tcPr>
            <w:tcW w:w="369" w:type="pct"/>
            <w:vAlign w:val="center"/>
            <w:hideMark/>
          </w:tcPr>
          <w:p w14:paraId="16D23BB9" w14:textId="0ABC27FC"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1 006,0</w:t>
            </w:r>
          </w:p>
        </w:tc>
        <w:tc>
          <w:tcPr>
            <w:tcW w:w="447" w:type="pct"/>
            <w:vAlign w:val="center"/>
            <w:hideMark/>
          </w:tcPr>
          <w:p w14:paraId="1A49E67A" w14:textId="69F44D74"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1 037,0</w:t>
            </w:r>
          </w:p>
        </w:tc>
        <w:tc>
          <w:tcPr>
            <w:tcW w:w="465" w:type="pct"/>
            <w:vAlign w:val="center"/>
            <w:hideMark/>
          </w:tcPr>
          <w:p w14:paraId="201B87A0" w14:textId="5C4C41DE"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396" w:type="pct"/>
            <w:noWrap/>
            <w:vAlign w:val="center"/>
            <w:hideMark/>
          </w:tcPr>
          <w:p w14:paraId="5B2ECC88" w14:textId="77777777" w:rsidR="00D70077" w:rsidRPr="00693F57" w:rsidRDefault="00D70077" w:rsidP="00D5444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MSHP</w:t>
            </w:r>
          </w:p>
        </w:tc>
      </w:tr>
      <w:tr w:rsidR="00D70077" w:rsidRPr="00693F57" w14:paraId="6EB24E00" w14:textId="77777777" w:rsidTr="00D5444F">
        <w:trPr>
          <w:trHeight w:val="564"/>
        </w:trPr>
        <w:tc>
          <w:tcPr>
            <w:cnfStyle w:val="001000000000" w:firstRow="0" w:lastRow="0" w:firstColumn="1" w:lastColumn="0" w:oddVBand="0" w:evenVBand="0" w:oddHBand="0" w:evenHBand="0" w:firstRowFirstColumn="0" w:firstRowLastColumn="0" w:lastRowFirstColumn="0" w:lastRowLastColumn="0"/>
            <w:tcW w:w="286" w:type="pct"/>
            <w:noWrap/>
            <w:vAlign w:val="center"/>
            <w:hideMark/>
          </w:tcPr>
          <w:p w14:paraId="3DDD36B4" w14:textId="77777777" w:rsidR="00D70077" w:rsidRPr="00693F57" w:rsidRDefault="00D70077" w:rsidP="00D70077">
            <w:pPr>
              <w:rPr>
                <w:rFonts w:eastAsia="Times New Roman" w:cstheme="minorHAnsi"/>
                <w:b w:val="0"/>
                <w:bCs w:val="0"/>
                <w:color w:val="000000"/>
                <w:sz w:val="18"/>
                <w:szCs w:val="18"/>
                <w:lang w:eastAsia="fr-FR"/>
              </w:rPr>
            </w:pPr>
            <w:r w:rsidRPr="00693F57">
              <w:rPr>
                <w:rFonts w:eastAsia="Times New Roman" w:cstheme="minorHAnsi"/>
                <w:b w:val="0"/>
                <w:bCs w:val="0"/>
                <w:color w:val="000000"/>
                <w:sz w:val="18"/>
                <w:szCs w:val="18"/>
                <w:lang w:eastAsia="fr-FR"/>
              </w:rPr>
              <w:t>P3-A7-Pr2</w:t>
            </w:r>
          </w:p>
        </w:tc>
        <w:tc>
          <w:tcPr>
            <w:tcW w:w="1000" w:type="pct"/>
            <w:vAlign w:val="center"/>
            <w:hideMark/>
          </w:tcPr>
          <w:p w14:paraId="6A887C8B"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Des filles victimes ou à risque de mariage d'enfants ont bénéficié de bourses scolaires</w:t>
            </w:r>
          </w:p>
        </w:tc>
        <w:tc>
          <w:tcPr>
            <w:tcW w:w="1180" w:type="pct"/>
            <w:vAlign w:val="center"/>
            <w:hideMark/>
          </w:tcPr>
          <w:p w14:paraId="111EC295" w14:textId="77777777" w:rsidR="00D70077" w:rsidRPr="00693F57" w:rsidRDefault="00D70077" w:rsidP="00D700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Nombre de filles victimes ou à risque de mariage d'enfants bénéficiaires</w:t>
            </w:r>
          </w:p>
        </w:tc>
        <w:tc>
          <w:tcPr>
            <w:tcW w:w="378" w:type="pct"/>
            <w:vAlign w:val="center"/>
            <w:hideMark/>
          </w:tcPr>
          <w:p w14:paraId="641B78B0" w14:textId="165B9A2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10 443,0</w:t>
            </w:r>
          </w:p>
        </w:tc>
        <w:tc>
          <w:tcPr>
            <w:tcW w:w="479" w:type="pct"/>
            <w:vAlign w:val="center"/>
            <w:hideMark/>
          </w:tcPr>
          <w:p w14:paraId="0CF1D860" w14:textId="3CD01FF4"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170 088,0</w:t>
            </w:r>
          </w:p>
        </w:tc>
        <w:tc>
          <w:tcPr>
            <w:tcW w:w="369" w:type="pct"/>
            <w:vAlign w:val="center"/>
            <w:hideMark/>
          </w:tcPr>
          <w:p w14:paraId="35068596" w14:textId="59F48F8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56 696,0</w:t>
            </w:r>
          </w:p>
        </w:tc>
        <w:tc>
          <w:tcPr>
            <w:tcW w:w="447" w:type="pct"/>
            <w:vAlign w:val="center"/>
            <w:hideMark/>
          </w:tcPr>
          <w:p w14:paraId="563F937F" w14:textId="3DBF866A"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56 696,0</w:t>
            </w:r>
          </w:p>
        </w:tc>
        <w:tc>
          <w:tcPr>
            <w:tcW w:w="465" w:type="pct"/>
            <w:vAlign w:val="center"/>
            <w:hideMark/>
          </w:tcPr>
          <w:p w14:paraId="600A5E54" w14:textId="11C6C0C5"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56 696,0</w:t>
            </w:r>
          </w:p>
        </w:tc>
        <w:tc>
          <w:tcPr>
            <w:tcW w:w="396" w:type="pct"/>
            <w:vAlign w:val="center"/>
            <w:hideMark/>
          </w:tcPr>
          <w:p w14:paraId="08D1ABA3" w14:textId="77777777" w:rsidR="00D70077" w:rsidRPr="00693F57" w:rsidRDefault="00D70077" w:rsidP="00D5444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693F57">
              <w:rPr>
                <w:rFonts w:eastAsia="Times New Roman" w:cstheme="minorHAnsi"/>
                <w:color w:val="000000"/>
                <w:sz w:val="18"/>
                <w:szCs w:val="18"/>
                <w:lang w:eastAsia="fr-FR"/>
              </w:rPr>
              <w:t>MSAHRNGF</w:t>
            </w:r>
          </w:p>
        </w:tc>
      </w:tr>
    </w:tbl>
    <w:p w14:paraId="0654DE3B" w14:textId="56DD3A92" w:rsidR="00530F37" w:rsidRPr="00DC2034" w:rsidRDefault="00530F37" w:rsidP="00530F37">
      <w:pPr>
        <w:spacing w:after="0" w:line="240" w:lineRule="auto"/>
        <w:jc w:val="both"/>
        <w:rPr>
          <w:rFonts w:ascii="Sylfaen" w:hAnsi="Sylfaen" w:cstheme="minorHAnsi"/>
        </w:rPr>
      </w:pPr>
    </w:p>
    <w:p w14:paraId="736DF35F" w14:textId="77777777" w:rsidR="00530F37" w:rsidRPr="00E32CE8" w:rsidRDefault="00530F37">
      <w:pPr>
        <w:rPr>
          <w:rFonts w:ascii="Sylfaen" w:hAnsi="Sylfaen"/>
        </w:rPr>
      </w:pPr>
    </w:p>
    <w:sectPr w:rsidR="00530F37" w:rsidRPr="00E32CE8" w:rsidSect="00554D2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BEF3" w14:textId="77777777" w:rsidR="00554D2E" w:rsidRDefault="00554D2E" w:rsidP="004069F7">
      <w:pPr>
        <w:spacing w:after="0" w:line="240" w:lineRule="auto"/>
      </w:pPr>
      <w:r>
        <w:separator/>
      </w:r>
    </w:p>
  </w:endnote>
  <w:endnote w:type="continuationSeparator" w:id="0">
    <w:p w14:paraId="249C05F9" w14:textId="77777777" w:rsidR="00554D2E" w:rsidRDefault="00554D2E" w:rsidP="0040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31991"/>
      <w:docPartObj>
        <w:docPartGallery w:val="Page Numbers (Bottom of Page)"/>
        <w:docPartUnique/>
      </w:docPartObj>
    </w:sdtPr>
    <w:sdtContent>
      <w:p w14:paraId="6E00AECE" w14:textId="0654D641" w:rsidR="00C34648" w:rsidRDefault="00C843C1">
        <w:pPr>
          <w:pStyle w:val="Commentaire"/>
          <w:jc w:val="center"/>
        </w:pPr>
        <w:r>
          <w:rPr>
            <w:noProof/>
          </w:rPr>
          <mc:AlternateContent>
            <mc:Choice Requires="wps">
              <w:drawing>
                <wp:inline distT="0" distB="0" distL="0" distR="0" wp14:anchorId="699D4D43" wp14:editId="490CACFA">
                  <wp:extent cx="5467350" cy="54610"/>
                  <wp:effectExtent l="9525" t="17780" r="9525" b="13335"/>
                  <wp:docPr id="513179475" name="Organigramme : Dé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4262988" id="_x0000_t110" coordsize="21600,21600" o:spt="110" path="m10800,l,10800,10800,21600,21600,10800xe">
                  <v:stroke joinstyle="miter"/>
                  <v:path gradientshapeok="t" o:connecttype="rect" textboxrect="5400,5400,16200,16200"/>
                </v:shapetype>
                <v:shape id="Organigramme : Dé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2B3F144A" w14:textId="7583EE13" w:rsidR="00C34648" w:rsidRDefault="00C34648">
        <w:pPr>
          <w:pStyle w:val="Commentaire"/>
          <w:jc w:val="center"/>
        </w:pPr>
        <w:r>
          <w:fldChar w:fldCharType="begin"/>
        </w:r>
        <w:r>
          <w:instrText>PAGE    \* MERGEFORMAT</w:instrText>
        </w:r>
        <w:r>
          <w:fldChar w:fldCharType="separate"/>
        </w:r>
        <w:r w:rsidR="00040E1F">
          <w:rPr>
            <w:noProof/>
          </w:rPr>
          <w:t>1</w:t>
        </w:r>
        <w:r>
          <w:fldChar w:fldCharType="end"/>
        </w:r>
      </w:p>
    </w:sdtContent>
  </w:sdt>
  <w:p w14:paraId="609FFE11" w14:textId="77777777" w:rsidR="00C34648" w:rsidRDefault="00C34648">
    <w:pPr>
      <w:pStyle w:val="Commentair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764D" w14:textId="77777777" w:rsidR="00554D2E" w:rsidRDefault="00554D2E" w:rsidP="004069F7">
      <w:pPr>
        <w:spacing w:after="0" w:line="240" w:lineRule="auto"/>
      </w:pPr>
      <w:r>
        <w:separator/>
      </w:r>
    </w:p>
  </w:footnote>
  <w:footnote w:type="continuationSeparator" w:id="0">
    <w:p w14:paraId="607DF24A" w14:textId="77777777" w:rsidR="00554D2E" w:rsidRDefault="00554D2E" w:rsidP="00406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0A1"/>
    <w:multiLevelType w:val="hybridMultilevel"/>
    <w:tmpl w:val="D07A810C"/>
    <w:lvl w:ilvl="0" w:tplc="F5E262F6">
      <w:numFmt w:val="bullet"/>
      <w:lvlText w:val="-"/>
      <w:lvlJc w:val="left"/>
      <w:pPr>
        <w:ind w:left="720" w:hanging="360"/>
      </w:pPr>
      <w:rPr>
        <w:rFonts w:ascii="Sylfaen" w:eastAsia="Times New Roman" w:hAnsi="Sylfaen"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553DEE"/>
    <w:multiLevelType w:val="hybridMultilevel"/>
    <w:tmpl w:val="0D283A70"/>
    <w:lvl w:ilvl="0" w:tplc="148A75CE">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3E2DA2"/>
    <w:multiLevelType w:val="hybridMultilevel"/>
    <w:tmpl w:val="AE5ED932"/>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5B3E71"/>
    <w:multiLevelType w:val="hybridMultilevel"/>
    <w:tmpl w:val="55589582"/>
    <w:lvl w:ilvl="0" w:tplc="A69ACCCC">
      <w:start w:val="3"/>
      <w:numFmt w:val="bullet"/>
      <w:lvlText w:val="-"/>
      <w:lvlJc w:val="left"/>
      <w:pPr>
        <w:ind w:left="720" w:hanging="360"/>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C3592"/>
    <w:multiLevelType w:val="hybridMultilevel"/>
    <w:tmpl w:val="CD420998"/>
    <w:lvl w:ilvl="0" w:tplc="5C7C748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1AE1302"/>
    <w:multiLevelType w:val="hybridMultilevel"/>
    <w:tmpl w:val="C8CE1566"/>
    <w:lvl w:ilvl="0" w:tplc="7EC011B6">
      <w:start w:val="3"/>
      <w:numFmt w:val="bullet"/>
      <w:lvlText w:val="-"/>
      <w:lvlJc w:val="left"/>
      <w:pPr>
        <w:ind w:left="720" w:hanging="360"/>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983D60"/>
    <w:multiLevelType w:val="hybridMultilevel"/>
    <w:tmpl w:val="8AA09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05B8C"/>
    <w:multiLevelType w:val="hybridMultilevel"/>
    <w:tmpl w:val="50F094D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77569A"/>
    <w:multiLevelType w:val="hybridMultilevel"/>
    <w:tmpl w:val="4EA22604"/>
    <w:lvl w:ilvl="0" w:tplc="ECCA91D6">
      <w:numFmt w:val="bullet"/>
      <w:lvlText w:val="•"/>
      <w:lvlJc w:val="left"/>
      <w:pPr>
        <w:ind w:left="1068" w:hanging="708"/>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11A63"/>
    <w:multiLevelType w:val="hybridMultilevel"/>
    <w:tmpl w:val="1E3E7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346E7"/>
    <w:multiLevelType w:val="hybridMultilevel"/>
    <w:tmpl w:val="A43287F4"/>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C5A69"/>
    <w:multiLevelType w:val="hybridMultilevel"/>
    <w:tmpl w:val="7BCE1E6A"/>
    <w:lvl w:ilvl="0" w:tplc="D018E4C6">
      <w:start w:val="3"/>
      <w:numFmt w:val="bullet"/>
      <w:lvlText w:val="-"/>
      <w:lvlJc w:val="left"/>
      <w:pPr>
        <w:ind w:left="720" w:hanging="360"/>
      </w:pPr>
      <w:rPr>
        <w:rFonts w:ascii="Garamond" w:eastAsia="Calibr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6C63B28"/>
    <w:multiLevelType w:val="hybridMultilevel"/>
    <w:tmpl w:val="554EEDDC"/>
    <w:lvl w:ilvl="0" w:tplc="5C7C748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486251"/>
    <w:multiLevelType w:val="hybridMultilevel"/>
    <w:tmpl w:val="3F52AFCE"/>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7300B"/>
    <w:multiLevelType w:val="hybridMultilevel"/>
    <w:tmpl w:val="52EA68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9E72CEC"/>
    <w:multiLevelType w:val="hybridMultilevel"/>
    <w:tmpl w:val="D0FAB50E"/>
    <w:lvl w:ilvl="0" w:tplc="5C7C748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0E16FDD"/>
    <w:multiLevelType w:val="hybridMultilevel"/>
    <w:tmpl w:val="707A7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071DA8"/>
    <w:multiLevelType w:val="hybridMultilevel"/>
    <w:tmpl w:val="B58E887C"/>
    <w:lvl w:ilvl="0" w:tplc="D018E4C6">
      <w:start w:val="3"/>
      <w:numFmt w:val="bullet"/>
      <w:lvlText w:val="-"/>
      <w:lvlJc w:val="left"/>
      <w:pPr>
        <w:ind w:left="720" w:hanging="360"/>
      </w:pPr>
      <w:rPr>
        <w:rFonts w:ascii="Garamond" w:eastAsia="Calibr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283763C"/>
    <w:multiLevelType w:val="hybridMultilevel"/>
    <w:tmpl w:val="52EA68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62BF774E"/>
    <w:multiLevelType w:val="hybridMultilevel"/>
    <w:tmpl w:val="7C043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663239"/>
    <w:multiLevelType w:val="hybridMultilevel"/>
    <w:tmpl w:val="068EE9A6"/>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A3BF2"/>
    <w:multiLevelType w:val="hybridMultilevel"/>
    <w:tmpl w:val="9410B97A"/>
    <w:lvl w:ilvl="0" w:tplc="05AA9064">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927"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793A03C2"/>
    <w:multiLevelType w:val="hybridMultilevel"/>
    <w:tmpl w:val="39365150"/>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FE472D"/>
    <w:multiLevelType w:val="hybridMultilevel"/>
    <w:tmpl w:val="865E60D6"/>
    <w:lvl w:ilvl="0" w:tplc="5C7C748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843F55"/>
    <w:multiLevelType w:val="hybridMultilevel"/>
    <w:tmpl w:val="F3C80780"/>
    <w:lvl w:ilvl="0" w:tplc="A9C22878">
      <w:start w:val="2"/>
      <w:numFmt w:val="bullet"/>
      <w:lvlText w:val="-"/>
      <w:lvlJc w:val="left"/>
      <w:pPr>
        <w:ind w:left="720" w:hanging="360"/>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07817"/>
    <w:multiLevelType w:val="hybridMultilevel"/>
    <w:tmpl w:val="B4802A0A"/>
    <w:lvl w:ilvl="0" w:tplc="A5D2E448">
      <w:numFmt w:val="bullet"/>
      <w:lvlText w:val="-"/>
      <w:lvlJc w:val="left"/>
      <w:pPr>
        <w:ind w:left="1068" w:hanging="708"/>
      </w:pPr>
      <w:rPr>
        <w:rFonts w:ascii="Sylfaen" w:eastAsiaTheme="minorEastAsia" w:hAnsi="Sylfae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959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88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9557512">
    <w:abstractNumId w:val="21"/>
  </w:num>
  <w:num w:numId="4" w16cid:durableId="1219127310">
    <w:abstractNumId w:val="21"/>
    <w:lvlOverride w:ilvl="0">
      <w:startOverride w:val="1"/>
    </w:lvlOverride>
  </w:num>
  <w:num w:numId="5" w16cid:durableId="3242822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429914">
    <w:abstractNumId w:val="4"/>
  </w:num>
  <w:num w:numId="7" w16cid:durableId="1600749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0478287">
    <w:abstractNumId w:val="15"/>
  </w:num>
  <w:num w:numId="9" w16cid:durableId="1751853014">
    <w:abstractNumId w:val="23"/>
  </w:num>
  <w:num w:numId="10" w16cid:durableId="181827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27988">
    <w:abstractNumId w:val="17"/>
  </w:num>
  <w:num w:numId="12" w16cid:durableId="1454786149">
    <w:abstractNumId w:val="11"/>
  </w:num>
  <w:num w:numId="13" w16cid:durableId="1138651375">
    <w:abstractNumId w:val="12"/>
  </w:num>
  <w:num w:numId="14" w16cid:durableId="712265869">
    <w:abstractNumId w:val="0"/>
  </w:num>
  <w:num w:numId="15" w16cid:durableId="733311616">
    <w:abstractNumId w:val="18"/>
  </w:num>
  <w:num w:numId="16" w16cid:durableId="317466249">
    <w:abstractNumId w:val="9"/>
  </w:num>
  <w:num w:numId="17" w16cid:durableId="106312692">
    <w:abstractNumId w:val="13"/>
  </w:num>
  <w:num w:numId="18" w16cid:durableId="2123333092">
    <w:abstractNumId w:val="20"/>
  </w:num>
  <w:num w:numId="19" w16cid:durableId="2092308333">
    <w:abstractNumId w:val="25"/>
  </w:num>
  <w:num w:numId="20" w16cid:durableId="2102604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9839528">
    <w:abstractNumId w:val="2"/>
  </w:num>
  <w:num w:numId="22" w16cid:durableId="976298367">
    <w:abstractNumId w:val="10"/>
  </w:num>
  <w:num w:numId="23" w16cid:durableId="785809393">
    <w:abstractNumId w:val="22"/>
  </w:num>
  <w:num w:numId="24" w16cid:durableId="954289153">
    <w:abstractNumId w:val="6"/>
  </w:num>
  <w:num w:numId="25" w16cid:durableId="1230724151">
    <w:abstractNumId w:val="8"/>
  </w:num>
  <w:num w:numId="26" w16cid:durableId="1792361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16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650262">
    <w:abstractNumId w:val="24"/>
  </w:num>
  <w:num w:numId="29" w16cid:durableId="1273635687">
    <w:abstractNumId w:val="19"/>
  </w:num>
  <w:num w:numId="30" w16cid:durableId="1989741657">
    <w:abstractNumId w:val="3"/>
  </w:num>
  <w:num w:numId="31" w16cid:durableId="807550720">
    <w:abstractNumId w:val="1"/>
  </w:num>
  <w:num w:numId="32" w16cid:durableId="1206914224">
    <w:abstractNumId w:val="5"/>
  </w:num>
  <w:num w:numId="33" w16cid:durableId="1601379180">
    <w:abstractNumId w:val="7"/>
  </w:num>
  <w:num w:numId="34" w16cid:durableId="1520046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81"/>
    <w:rsid w:val="00004F9E"/>
    <w:rsid w:val="00005028"/>
    <w:rsid w:val="000103F5"/>
    <w:rsid w:val="00013DB4"/>
    <w:rsid w:val="00013EE2"/>
    <w:rsid w:val="00040502"/>
    <w:rsid w:val="00040E1F"/>
    <w:rsid w:val="00055211"/>
    <w:rsid w:val="00060239"/>
    <w:rsid w:val="00075AC6"/>
    <w:rsid w:val="00084D97"/>
    <w:rsid w:val="000A1594"/>
    <w:rsid w:val="000B2AF6"/>
    <w:rsid w:val="000C054B"/>
    <w:rsid w:val="000C6A43"/>
    <w:rsid w:val="000E3A04"/>
    <w:rsid w:val="000E4342"/>
    <w:rsid w:val="000E52CA"/>
    <w:rsid w:val="000E5A20"/>
    <w:rsid w:val="000E6551"/>
    <w:rsid w:val="000E6E5C"/>
    <w:rsid w:val="000F0EF8"/>
    <w:rsid w:val="000F53F0"/>
    <w:rsid w:val="00107218"/>
    <w:rsid w:val="00113B45"/>
    <w:rsid w:val="00114DB5"/>
    <w:rsid w:val="001269DD"/>
    <w:rsid w:val="00140CD0"/>
    <w:rsid w:val="0014182D"/>
    <w:rsid w:val="001436BA"/>
    <w:rsid w:val="00144082"/>
    <w:rsid w:val="00144A03"/>
    <w:rsid w:val="00153653"/>
    <w:rsid w:val="00161CFE"/>
    <w:rsid w:val="00164341"/>
    <w:rsid w:val="0016511A"/>
    <w:rsid w:val="00165909"/>
    <w:rsid w:val="00170721"/>
    <w:rsid w:val="001734BA"/>
    <w:rsid w:val="00173976"/>
    <w:rsid w:val="001745CD"/>
    <w:rsid w:val="00182281"/>
    <w:rsid w:val="001858EB"/>
    <w:rsid w:val="00190B2A"/>
    <w:rsid w:val="00191299"/>
    <w:rsid w:val="00193B7B"/>
    <w:rsid w:val="001A0EB5"/>
    <w:rsid w:val="001A3A0B"/>
    <w:rsid w:val="001A3E51"/>
    <w:rsid w:val="001A5E02"/>
    <w:rsid w:val="001B2BD4"/>
    <w:rsid w:val="001B5D78"/>
    <w:rsid w:val="001C3B4C"/>
    <w:rsid w:val="001C44A1"/>
    <w:rsid w:val="001D54A1"/>
    <w:rsid w:val="001D708B"/>
    <w:rsid w:val="001E3192"/>
    <w:rsid w:val="001E39F5"/>
    <w:rsid w:val="001E43DB"/>
    <w:rsid w:val="00201B4A"/>
    <w:rsid w:val="00216548"/>
    <w:rsid w:val="002215AA"/>
    <w:rsid w:val="00223144"/>
    <w:rsid w:val="0022452B"/>
    <w:rsid w:val="00234280"/>
    <w:rsid w:val="00235B65"/>
    <w:rsid w:val="00241AFB"/>
    <w:rsid w:val="00241E00"/>
    <w:rsid w:val="00250F2D"/>
    <w:rsid w:val="00253E5C"/>
    <w:rsid w:val="002614CD"/>
    <w:rsid w:val="00273B6D"/>
    <w:rsid w:val="00275D36"/>
    <w:rsid w:val="0029370C"/>
    <w:rsid w:val="00295E63"/>
    <w:rsid w:val="002A0269"/>
    <w:rsid w:val="002C59D7"/>
    <w:rsid w:val="002D27E1"/>
    <w:rsid w:val="002E6211"/>
    <w:rsid w:val="002E762D"/>
    <w:rsid w:val="002F0498"/>
    <w:rsid w:val="00306EF4"/>
    <w:rsid w:val="00307C68"/>
    <w:rsid w:val="003105C0"/>
    <w:rsid w:val="00310DD5"/>
    <w:rsid w:val="00312317"/>
    <w:rsid w:val="00324CE2"/>
    <w:rsid w:val="0033388C"/>
    <w:rsid w:val="00336AD1"/>
    <w:rsid w:val="00343041"/>
    <w:rsid w:val="00344192"/>
    <w:rsid w:val="003474AE"/>
    <w:rsid w:val="00351086"/>
    <w:rsid w:val="00351637"/>
    <w:rsid w:val="003555CA"/>
    <w:rsid w:val="0036316D"/>
    <w:rsid w:val="0036379B"/>
    <w:rsid w:val="003709A3"/>
    <w:rsid w:val="003710C2"/>
    <w:rsid w:val="003765A1"/>
    <w:rsid w:val="003816A4"/>
    <w:rsid w:val="0038366F"/>
    <w:rsid w:val="00385D5A"/>
    <w:rsid w:val="003866A4"/>
    <w:rsid w:val="003B42B3"/>
    <w:rsid w:val="003B750C"/>
    <w:rsid w:val="003C148F"/>
    <w:rsid w:val="003C7F98"/>
    <w:rsid w:val="003D5574"/>
    <w:rsid w:val="003E0105"/>
    <w:rsid w:val="003E17D3"/>
    <w:rsid w:val="004005AB"/>
    <w:rsid w:val="00401D48"/>
    <w:rsid w:val="004031F7"/>
    <w:rsid w:val="00403FA5"/>
    <w:rsid w:val="00405A47"/>
    <w:rsid w:val="00406377"/>
    <w:rsid w:val="004069F7"/>
    <w:rsid w:val="00414C48"/>
    <w:rsid w:val="00432A9A"/>
    <w:rsid w:val="004407DB"/>
    <w:rsid w:val="00440FCC"/>
    <w:rsid w:val="00446377"/>
    <w:rsid w:val="0044681F"/>
    <w:rsid w:val="004554C0"/>
    <w:rsid w:val="00464DA8"/>
    <w:rsid w:val="004652F7"/>
    <w:rsid w:val="004666E4"/>
    <w:rsid w:val="004816BA"/>
    <w:rsid w:val="00482A9E"/>
    <w:rsid w:val="00484F2C"/>
    <w:rsid w:val="004A34CD"/>
    <w:rsid w:val="004A6A21"/>
    <w:rsid w:val="004B1BAF"/>
    <w:rsid w:val="004B5A25"/>
    <w:rsid w:val="004C58E3"/>
    <w:rsid w:val="004C5914"/>
    <w:rsid w:val="004D00BB"/>
    <w:rsid w:val="004E3754"/>
    <w:rsid w:val="004E4801"/>
    <w:rsid w:val="004E605F"/>
    <w:rsid w:val="004F63B1"/>
    <w:rsid w:val="004F74F2"/>
    <w:rsid w:val="00510FBC"/>
    <w:rsid w:val="005111CA"/>
    <w:rsid w:val="005159E1"/>
    <w:rsid w:val="005236E0"/>
    <w:rsid w:val="00530F37"/>
    <w:rsid w:val="00535C22"/>
    <w:rsid w:val="00541D04"/>
    <w:rsid w:val="00543969"/>
    <w:rsid w:val="00550EB2"/>
    <w:rsid w:val="00554D2E"/>
    <w:rsid w:val="00554DC1"/>
    <w:rsid w:val="005555C8"/>
    <w:rsid w:val="0056053B"/>
    <w:rsid w:val="00577AAB"/>
    <w:rsid w:val="005859F3"/>
    <w:rsid w:val="00590ADA"/>
    <w:rsid w:val="00593519"/>
    <w:rsid w:val="00595D7F"/>
    <w:rsid w:val="005A6DF2"/>
    <w:rsid w:val="005D385A"/>
    <w:rsid w:val="005E0E0A"/>
    <w:rsid w:val="005F237F"/>
    <w:rsid w:val="00613F0F"/>
    <w:rsid w:val="006174DD"/>
    <w:rsid w:val="00627056"/>
    <w:rsid w:val="00637DB7"/>
    <w:rsid w:val="006420AF"/>
    <w:rsid w:val="00643216"/>
    <w:rsid w:val="00656013"/>
    <w:rsid w:val="00656728"/>
    <w:rsid w:val="00667F3B"/>
    <w:rsid w:val="0067451A"/>
    <w:rsid w:val="00684D55"/>
    <w:rsid w:val="006936F6"/>
    <w:rsid w:val="00693F57"/>
    <w:rsid w:val="00695C3B"/>
    <w:rsid w:val="006A3B6B"/>
    <w:rsid w:val="006A4F15"/>
    <w:rsid w:val="006A5E90"/>
    <w:rsid w:val="006D5C27"/>
    <w:rsid w:val="006E4798"/>
    <w:rsid w:val="0070038E"/>
    <w:rsid w:val="0070531E"/>
    <w:rsid w:val="00706CF9"/>
    <w:rsid w:val="0071745F"/>
    <w:rsid w:val="0072032A"/>
    <w:rsid w:val="007259B4"/>
    <w:rsid w:val="00726CD4"/>
    <w:rsid w:val="00732954"/>
    <w:rsid w:val="00732FF2"/>
    <w:rsid w:val="00740039"/>
    <w:rsid w:val="007521E2"/>
    <w:rsid w:val="007602B2"/>
    <w:rsid w:val="0076085F"/>
    <w:rsid w:val="007636CA"/>
    <w:rsid w:val="00772D1E"/>
    <w:rsid w:val="0077452E"/>
    <w:rsid w:val="00786D88"/>
    <w:rsid w:val="00794968"/>
    <w:rsid w:val="0079520A"/>
    <w:rsid w:val="007B4B84"/>
    <w:rsid w:val="007B7367"/>
    <w:rsid w:val="007C633A"/>
    <w:rsid w:val="007C6BF5"/>
    <w:rsid w:val="007C7725"/>
    <w:rsid w:val="007D33AE"/>
    <w:rsid w:val="007E30F7"/>
    <w:rsid w:val="007E5106"/>
    <w:rsid w:val="007F376D"/>
    <w:rsid w:val="007F39EF"/>
    <w:rsid w:val="008011F6"/>
    <w:rsid w:val="008060C5"/>
    <w:rsid w:val="00806887"/>
    <w:rsid w:val="00807472"/>
    <w:rsid w:val="00810295"/>
    <w:rsid w:val="00831457"/>
    <w:rsid w:val="00832ADF"/>
    <w:rsid w:val="00855720"/>
    <w:rsid w:val="00863958"/>
    <w:rsid w:val="00880814"/>
    <w:rsid w:val="00880D6F"/>
    <w:rsid w:val="008848DF"/>
    <w:rsid w:val="00891B9D"/>
    <w:rsid w:val="00893E23"/>
    <w:rsid w:val="008A27C7"/>
    <w:rsid w:val="008A699E"/>
    <w:rsid w:val="008C02FA"/>
    <w:rsid w:val="008C0C4A"/>
    <w:rsid w:val="008C54BC"/>
    <w:rsid w:val="008C7F1C"/>
    <w:rsid w:val="008D0FCB"/>
    <w:rsid w:val="008D3BDD"/>
    <w:rsid w:val="008E01A1"/>
    <w:rsid w:val="008E295F"/>
    <w:rsid w:val="008E3D9B"/>
    <w:rsid w:val="008E3FB0"/>
    <w:rsid w:val="008E58E9"/>
    <w:rsid w:val="008F3B6D"/>
    <w:rsid w:val="008F6D89"/>
    <w:rsid w:val="008F7E0D"/>
    <w:rsid w:val="00900F47"/>
    <w:rsid w:val="00902E3F"/>
    <w:rsid w:val="00916BDC"/>
    <w:rsid w:val="00922A28"/>
    <w:rsid w:val="009242FE"/>
    <w:rsid w:val="009271F9"/>
    <w:rsid w:val="00931E8C"/>
    <w:rsid w:val="0093312C"/>
    <w:rsid w:val="009418A5"/>
    <w:rsid w:val="009509B4"/>
    <w:rsid w:val="009511F9"/>
    <w:rsid w:val="00955860"/>
    <w:rsid w:val="009567CC"/>
    <w:rsid w:val="00957F67"/>
    <w:rsid w:val="00961E06"/>
    <w:rsid w:val="00976C4C"/>
    <w:rsid w:val="00980EEA"/>
    <w:rsid w:val="00990247"/>
    <w:rsid w:val="00990E1F"/>
    <w:rsid w:val="009B13A5"/>
    <w:rsid w:val="009B63DB"/>
    <w:rsid w:val="009C223D"/>
    <w:rsid w:val="009D28CB"/>
    <w:rsid w:val="009D6B74"/>
    <w:rsid w:val="009E1FAC"/>
    <w:rsid w:val="009E5097"/>
    <w:rsid w:val="00A003B0"/>
    <w:rsid w:val="00A11B50"/>
    <w:rsid w:val="00A24804"/>
    <w:rsid w:val="00A360D5"/>
    <w:rsid w:val="00A5485F"/>
    <w:rsid w:val="00A5619D"/>
    <w:rsid w:val="00A61CCD"/>
    <w:rsid w:val="00A72C14"/>
    <w:rsid w:val="00A73360"/>
    <w:rsid w:val="00A747BA"/>
    <w:rsid w:val="00A85524"/>
    <w:rsid w:val="00A93A10"/>
    <w:rsid w:val="00AA73EE"/>
    <w:rsid w:val="00AB7002"/>
    <w:rsid w:val="00AC612B"/>
    <w:rsid w:val="00AD4025"/>
    <w:rsid w:val="00AD5D97"/>
    <w:rsid w:val="00AE44FB"/>
    <w:rsid w:val="00AF3A7C"/>
    <w:rsid w:val="00AF65EF"/>
    <w:rsid w:val="00AF68A5"/>
    <w:rsid w:val="00AF75E8"/>
    <w:rsid w:val="00B044BB"/>
    <w:rsid w:val="00B209D8"/>
    <w:rsid w:val="00B2675E"/>
    <w:rsid w:val="00B324EE"/>
    <w:rsid w:val="00B4115B"/>
    <w:rsid w:val="00B42F9F"/>
    <w:rsid w:val="00B45EF8"/>
    <w:rsid w:val="00B519DA"/>
    <w:rsid w:val="00B564F9"/>
    <w:rsid w:val="00B713AB"/>
    <w:rsid w:val="00B75205"/>
    <w:rsid w:val="00B83993"/>
    <w:rsid w:val="00B907D8"/>
    <w:rsid w:val="00B925F5"/>
    <w:rsid w:val="00B97AFE"/>
    <w:rsid w:val="00BA6631"/>
    <w:rsid w:val="00BB29DB"/>
    <w:rsid w:val="00BB3FC6"/>
    <w:rsid w:val="00BB5952"/>
    <w:rsid w:val="00BC11EB"/>
    <w:rsid w:val="00BD017D"/>
    <w:rsid w:val="00BE24F0"/>
    <w:rsid w:val="00BE297C"/>
    <w:rsid w:val="00BE373D"/>
    <w:rsid w:val="00BE6AE4"/>
    <w:rsid w:val="00BE6E65"/>
    <w:rsid w:val="00C04BC8"/>
    <w:rsid w:val="00C05E34"/>
    <w:rsid w:val="00C202A1"/>
    <w:rsid w:val="00C34648"/>
    <w:rsid w:val="00C411B4"/>
    <w:rsid w:val="00C625E2"/>
    <w:rsid w:val="00C702B6"/>
    <w:rsid w:val="00C7590F"/>
    <w:rsid w:val="00C75C1B"/>
    <w:rsid w:val="00C77168"/>
    <w:rsid w:val="00C843C1"/>
    <w:rsid w:val="00C92A77"/>
    <w:rsid w:val="00C9395F"/>
    <w:rsid w:val="00CB2B6D"/>
    <w:rsid w:val="00CB4EA0"/>
    <w:rsid w:val="00CB622D"/>
    <w:rsid w:val="00CC244A"/>
    <w:rsid w:val="00CC5C14"/>
    <w:rsid w:val="00CC6504"/>
    <w:rsid w:val="00CD6CA9"/>
    <w:rsid w:val="00CE0A6C"/>
    <w:rsid w:val="00CE7A66"/>
    <w:rsid w:val="00CF37F5"/>
    <w:rsid w:val="00CF4797"/>
    <w:rsid w:val="00D00336"/>
    <w:rsid w:val="00D0151E"/>
    <w:rsid w:val="00D0440F"/>
    <w:rsid w:val="00D341ED"/>
    <w:rsid w:val="00D36946"/>
    <w:rsid w:val="00D37EC8"/>
    <w:rsid w:val="00D408FB"/>
    <w:rsid w:val="00D5444F"/>
    <w:rsid w:val="00D660C8"/>
    <w:rsid w:val="00D70077"/>
    <w:rsid w:val="00D93779"/>
    <w:rsid w:val="00DA04A5"/>
    <w:rsid w:val="00DB6E35"/>
    <w:rsid w:val="00DC2034"/>
    <w:rsid w:val="00DC2586"/>
    <w:rsid w:val="00DC4E38"/>
    <w:rsid w:val="00DC6170"/>
    <w:rsid w:val="00DD3DBA"/>
    <w:rsid w:val="00DF310B"/>
    <w:rsid w:val="00E0450D"/>
    <w:rsid w:val="00E06CFD"/>
    <w:rsid w:val="00E07BCD"/>
    <w:rsid w:val="00E2431F"/>
    <w:rsid w:val="00E32CE8"/>
    <w:rsid w:val="00E42698"/>
    <w:rsid w:val="00E44DF3"/>
    <w:rsid w:val="00E523D0"/>
    <w:rsid w:val="00E60594"/>
    <w:rsid w:val="00E80ACD"/>
    <w:rsid w:val="00E81D79"/>
    <w:rsid w:val="00E851E0"/>
    <w:rsid w:val="00E87674"/>
    <w:rsid w:val="00EB7EA1"/>
    <w:rsid w:val="00EC0A87"/>
    <w:rsid w:val="00EC2A8B"/>
    <w:rsid w:val="00EC60A0"/>
    <w:rsid w:val="00ED5112"/>
    <w:rsid w:val="00ED7FEE"/>
    <w:rsid w:val="00EE08FA"/>
    <w:rsid w:val="00EE0993"/>
    <w:rsid w:val="00EE23D1"/>
    <w:rsid w:val="00EE3400"/>
    <w:rsid w:val="00EF13E8"/>
    <w:rsid w:val="00F01AF2"/>
    <w:rsid w:val="00F050F9"/>
    <w:rsid w:val="00F2546D"/>
    <w:rsid w:val="00F33000"/>
    <w:rsid w:val="00F35AAD"/>
    <w:rsid w:val="00F46718"/>
    <w:rsid w:val="00F46A1F"/>
    <w:rsid w:val="00F561E6"/>
    <w:rsid w:val="00F657F2"/>
    <w:rsid w:val="00F74E83"/>
    <w:rsid w:val="00F7659C"/>
    <w:rsid w:val="00F81EDC"/>
    <w:rsid w:val="00F82152"/>
    <w:rsid w:val="00F8226D"/>
    <w:rsid w:val="00F9028B"/>
    <w:rsid w:val="00F90A4F"/>
    <w:rsid w:val="00F90B3A"/>
    <w:rsid w:val="00F92E87"/>
    <w:rsid w:val="00FA05DF"/>
    <w:rsid w:val="00FA3FCB"/>
    <w:rsid w:val="00FB01CA"/>
    <w:rsid w:val="00FC2FD0"/>
    <w:rsid w:val="00FC3A1D"/>
    <w:rsid w:val="00FC55FC"/>
    <w:rsid w:val="00FC6081"/>
    <w:rsid w:val="00FC6BAC"/>
    <w:rsid w:val="00FF7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370F"/>
  <w15:docId w15:val="{F679EFE5-907B-4594-8E15-7484549B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5F"/>
  </w:style>
  <w:style w:type="paragraph" w:styleId="Titre1">
    <w:name w:val="heading 1"/>
    <w:aliases w:val="Main Heading,TCI 1.  Heading"/>
    <w:basedOn w:val="Normal"/>
    <w:next w:val="Normal"/>
    <w:link w:val="Titre1Car"/>
    <w:uiPriority w:val="9"/>
    <w:qFormat/>
    <w:rsid w:val="00CB622D"/>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Titre2">
    <w:name w:val="heading 2"/>
    <w:basedOn w:val="Normal"/>
    <w:next w:val="Normal"/>
    <w:link w:val="Titre2Car"/>
    <w:uiPriority w:val="9"/>
    <w:semiHidden/>
    <w:unhideWhenUsed/>
    <w:qFormat/>
    <w:rsid w:val="00CB622D"/>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Titre3">
    <w:name w:val="heading 3"/>
    <w:basedOn w:val="Normal"/>
    <w:next w:val="Normal"/>
    <w:link w:val="Titre3Car"/>
    <w:uiPriority w:val="9"/>
    <w:semiHidden/>
    <w:unhideWhenUsed/>
    <w:qFormat/>
    <w:rsid w:val="00CB622D"/>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Titre4">
    <w:name w:val="heading 4"/>
    <w:basedOn w:val="Normal"/>
    <w:next w:val="Normal"/>
    <w:link w:val="Titre4Car"/>
    <w:uiPriority w:val="9"/>
    <w:semiHidden/>
    <w:unhideWhenUsed/>
    <w:qFormat/>
    <w:rsid w:val="00CB622D"/>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Titre5">
    <w:name w:val="heading 5"/>
    <w:basedOn w:val="Normal"/>
    <w:next w:val="Normal"/>
    <w:link w:val="Titre5Car"/>
    <w:uiPriority w:val="9"/>
    <w:semiHidden/>
    <w:unhideWhenUsed/>
    <w:qFormat/>
    <w:rsid w:val="00CB622D"/>
    <w:pPr>
      <w:keepNext/>
      <w:keepLines/>
      <w:spacing w:before="40" w:after="0"/>
      <w:outlineLvl w:val="4"/>
    </w:pPr>
    <w:rPr>
      <w:rFonts w:asciiTheme="majorHAnsi" w:eastAsiaTheme="majorEastAsia" w:hAnsiTheme="majorHAnsi" w:cstheme="majorBidi"/>
      <w:caps/>
      <w:color w:val="306785" w:themeColor="accent1" w:themeShade="BF"/>
    </w:rPr>
  </w:style>
  <w:style w:type="paragraph" w:styleId="Titre6">
    <w:name w:val="heading 6"/>
    <w:basedOn w:val="Normal"/>
    <w:next w:val="Normal"/>
    <w:link w:val="Titre6Car"/>
    <w:uiPriority w:val="9"/>
    <w:semiHidden/>
    <w:unhideWhenUsed/>
    <w:qFormat/>
    <w:rsid w:val="00CB622D"/>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Titre7">
    <w:name w:val="heading 7"/>
    <w:basedOn w:val="Normal"/>
    <w:next w:val="Normal"/>
    <w:link w:val="Titre7Car"/>
    <w:uiPriority w:val="9"/>
    <w:semiHidden/>
    <w:unhideWhenUsed/>
    <w:qFormat/>
    <w:rsid w:val="00CB622D"/>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Titre8">
    <w:name w:val="heading 8"/>
    <w:basedOn w:val="Normal"/>
    <w:next w:val="Normal"/>
    <w:link w:val="Titre8Car"/>
    <w:uiPriority w:val="9"/>
    <w:semiHidden/>
    <w:unhideWhenUsed/>
    <w:qFormat/>
    <w:rsid w:val="00CB622D"/>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Titre9">
    <w:name w:val="heading 9"/>
    <w:basedOn w:val="Normal"/>
    <w:next w:val="Normal"/>
    <w:link w:val="Titre9Car"/>
    <w:uiPriority w:val="9"/>
    <w:semiHidden/>
    <w:unhideWhenUsed/>
    <w:qFormat/>
    <w:rsid w:val="00CB622D"/>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TCI 1.  Heading Car"/>
    <w:basedOn w:val="Policepardfaut"/>
    <w:link w:val="Titre1"/>
    <w:uiPriority w:val="9"/>
    <w:rsid w:val="00CB622D"/>
    <w:rPr>
      <w:rFonts w:asciiTheme="majorHAnsi" w:eastAsiaTheme="majorEastAsia" w:hAnsiTheme="majorHAnsi" w:cstheme="majorBidi"/>
      <w:color w:val="204559" w:themeColor="accent1" w:themeShade="80"/>
      <w:sz w:val="36"/>
      <w:szCs w:val="36"/>
    </w:rPr>
  </w:style>
  <w:style w:type="character" w:customStyle="1" w:styleId="Titre2Car">
    <w:name w:val="Titre 2 Car"/>
    <w:basedOn w:val="Policepardfaut"/>
    <w:link w:val="Titre2"/>
    <w:uiPriority w:val="9"/>
    <w:semiHidden/>
    <w:rsid w:val="00CB622D"/>
    <w:rPr>
      <w:rFonts w:asciiTheme="majorHAnsi" w:eastAsiaTheme="majorEastAsia" w:hAnsiTheme="majorHAnsi" w:cstheme="majorBidi"/>
      <w:color w:val="306785" w:themeColor="accent1" w:themeShade="BF"/>
      <w:sz w:val="32"/>
      <w:szCs w:val="32"/>
    </w:rPr>
  </w:style>
  <w:style w:type="character" w:customStyle="1" w:styleId="Titre3Car">
    <w:name w:val="Titre 3 Car"/>
    <w:basedOn w:val="Policepardfaut"/>
    <w:link w:val="Titre3"/>
    <w:uiPriority w:val="9"/>
    <w:semiHidden/>
    <w:rsid w:val="00CB622D"/>
    <w:rPr>
      <w:rFonts w:asciiTheme="majorHAnsi" w:eastAsiaTheme="majorEastAsia" w:hAnsiTheme="majorHAnsi" w:cstheme="majorBidi"/>
      <w:color w:val="306785" w:themeColor="accent1" w:themeShade="BF"/>
      <w:sz w:val="28"/>
      <w:szCs w:val="28"/>
    </w:rPr>
  </w:style>
  <w:style w:type="character" w:customStyle="1" w:styleId="Titre4Car">
    <w:name w:val="Titre 4 Car"/>
    <w:basedOn w:val="Policepardfaut"/>
    <w:link w:val="Titre4"/>
    <w:uiPriority w:val="9"/>
    <w:semiHidden/>
    <w:rsid w:val="00CB622D"/>
    <w:rPr>
      <w:rFonts w:asciiTheme="majorHAnsi" w:eastAsiaTheme="majorEastAsia" w:hAnsiTheme="majorHAnsi" w:cstheme="majorBidi"/>
      <w:color w:val="306785" w:themeColor="accent1" w:themeShade="BF"/>
      <w:sz w:val="24"/>
      <w:szCs w:val="24"/>
    </w:rPr>
  </w:style>
  <w:style w:type="character" w:customStyle="1" w:styleId="Titre5Car">
    <w:name w:val="Titre 5 Car"/>
    <w:basedOn w:val="Policepardfaut"/>
    <w:link w:val="Titre5"/>
    <w:uiPriority w:val="9"/>
    <w:semiHidden/>
    <w:rsid w:val="00CB622D"/>
    <w:rPr>
      <w:rFonts w:asciiTheme="majorHAnsi" w:eastAsiaTheme="majorEastAsia" w:hAnsiTheme="majorHAnsi" w:cstheme="majorBidi"/>
      <w:caps/>
      <w:color w:val="306785" w:themeColor="accent1" w:themeShade="BF"/>
    </w:rPr>
  </w:style>
  <w:style w:type="character" w:customStyle="1" w:styleId="Titre6Car">
    <w:name w:val="Titre 6 Car"/>
    <w:basedOn w:val="Policepardfaut"/>
    <w:link w:val="Titre6"/>
    <w:uiPriority w:val="9"/>
    <w:semiHidden/>
    <w:rsid w:val="00CB622D"/>
    <w:rPr>
      <w:rFonts w:asciiTheme="majorHAnsi" w:eastAsiaTheme="majorEastAsia" w:hAnsiTheme="majorHAnsi" w:cstheme="majorBidi"/>
      <w:i/>
      <w:iCs/>
      <w:caps/>
      <w:color w:val="204559" w:themeColor="accent1" w:themeShade="80"/>
    </w:rPr>
  </w:style>
  <w:style w:type="character" w:customStyle="1" w:styleId="Titre7Car">
    <w:name w:val="Titre 7 Car"/>
    <w:basedOn w:val="Policepardfaut"/>
    <w:link w:val="Titre7"/>
    <w:uiPriority w:val="9"/>
    <w:semiHidden/>
    <w:rsid w:val="00CB622D"/>
    <w:rPr>
      <w:rFonts w:asciiTheme="majorHAnsi" w:eastAsiaTheme="majorEastAsia" w:hAnsiTheme="majorHAnsi" w:cstheme="majorBidi"/>
      <w:b/>
      <w:bCs/>
      <w:color w:val="204559" w:themeColor="accent1" w:themeShade="80"/>
    </w:rPr>
  </w:style>
  <w:style w:type="character" w:customStyle="1" w:styleId="Titre8Car">
    <w:name w:val="Titre 8 Car"/>
    <w:basedOn w:val="Policepardfaut"/>
    <w:link w:val="Titre8"/>
    <w:uiPriority w:val="9"/>
    <w:semiHidden/>
    <w:rsid w:val="00CB622D"/>
    <w:rPr>
      <w:rFonts w:asciiTheme="majorHAnsi" w:eastAsiaTheme="majorEastAsia" w:hAnsiTheme="majorHAnsi" w:cstheme="majorBidi"/>
      <w:b/>
      <w:bCs/>
      <w:i/>
      <w:iCs/>
      <w:color w:val="204559" w:themeColor="accent1" w:themeShade="80"/>
    </w:rPr>
  </w:style>
  <w:style w:type="character" w:customStyle="1" w:styleId="Titre9Car">
    <w:name w:val="Titre 9 Car"/>
    <w:basedOn w:val="Policepardfaut"/>
    <w:link w:val="Titre9"/>
    <w:uiPriority w:val="9"/>
    <w:semiHidden/>
    <w:rsid w:val="00CB622D"/>
    <w:rPr>
      <w:rFonts w:asciiTheme="majorHAnsi" w:eastAsiaTheme="majorEastAsia" w:hAnsiTheme="majorHAnsi" w:cstheme="majorBidi"/>
      <w:i/>
      <w:iCs/>
      <w:color w:val="204559" w:themeColor="accent1" w:themeShade="80"/>
    </w:rPr>
  </w:style>
  <w:style w:type="paragraph" w:styleId="En-ttedetabledesmatires">
    <w:name w:val="TOC Heading"/>
    <w:basedOn w:val="Titre1"/>
    <w:next w:val="Normal"/>
    <w:uiPriority w:val="39"/>
    <w:unhideWhenUsed/>
    <w:qFormat/>
    <w:rsid w:val="00CB622D"/>
    <w:pPr>
      <w:outlineLvl w:val="9"/>
    </w:pPr>
  </w:style>
  <w:style w:type="paragraph" w:styleId="TM1">
    <w:name w:val="toc 1"/>
    <w:basedOn w:val="Normal"/>
    <w:next w:val="Normal"/>
    <w:autoRedefine/>
    <w:uiPriority w:val="39"/>
    <w:unhideWhenUsed/>
    <w:rsid w:val="00E32CE8"/>
    <w:pPr>
      <w:tabs>
        <w:tab w:val="left" w:pos="660"/>
        <w:tab w:val="right" w:leader="dot" w:pos="9350"/>
      </w:tabs>
      <w:spacing w:after="100"/>
    </w:pPr>
  </w:style>
  <w:style w:type="character" w:styleId="Lienhypertexte">
    <w:name w:val="Hyperlink"/>
    <w:basedOn w:val="Policepardfaut"/>
    <w:uiPriority w:val="99"/>
    <w:unhideWhenUsed/>
    <w:rsid w:val="007C6BF5"/>
    <w:rPr>
      <w:color w:val="F59E00" w:themeColor="hyperlink"/>
      <w:u w:val="single"/>
    </w:rPr>
  </w:style>
  <w:style w:type="paragraph" w:styleId="Paragraphedeliste">
    <w:name w:val="List Paragraph"/>
    <w:aliases w:val="Bullets,Paragraphe de liste1,Paragraphe de liste11,Bioforce zListePuce,L_4,References,Numbered List Paragraph,ReferencesCxSpLast,Paragraphe de liste4,Glossaire,liste de tableaux,Paragraphe 2,Titre1,figure,List Paragraph,texte,U 5,Ha"/>
    <w:basedOn w:val="Normal"/>
    <w:link w:val="ParagraphedelisteCar"/>
    <w:uiPriority w:val="34"/>
    <w:qFormat/>
    <w:rsid w:val="00AF65EF"/>
    <w:pPr>
      <w:ind w:left="720"/>
      <w:contextualSpacing/>
    </w:pPr>
  </w:style>
  <w:style w:type="character" w:customStyle="1" w:styleId="ParagraphedelisteCar">
    <w:name w:val="Paragraphe de liste Car"/>
    <w:aliases w:val="Bullets Car,Paragraphe de liste1 Car,Paragraphe de liste11 Car,Bioforce zListePuce Car,L_4 Car,References Car,Numbered List Paragraph Car,ReferencesCxSpLast Car,Paragraphe de liste4 Car,Glossaire Car,liste de tableaux Car,U 5 Car"/>
    <w:link w:val="Paragraphedeliste"/>
    <w:uiPriority w:val="34"/>
    <w:qFormat/>
    <w:locked/>
    <w:rsid w:val="00530F37"/>
  </w:style>
  <w:style w:type="character" w:styleId="Marquedecommentaire">
    <w:name w:val="annotation reference"/>
    <w:basedOn w:val="Policepardfaut"/>
    <w:uiPriority w:val="99"/>
    <w:semiHidden/>
    <w:unhideWhenUsed/>
    <w:rsid w:val="00DB6E35"/>
    <w:rPr>
      <w:sz w:val="16"/>
      <w:szCs w:val="16"/>
    </w:rPr>
  </w:style>
  <w:style w:type="paragraph" w:styleId="Commentaire">
    <w:name w:val="annotation text"/>
    <w:basedOn w:val="Normal"/>
    <w:link w:val="CommentaireCar"/>
    <w:uiPriority w:val="99"/>
    <w:semiHidden/>
    <w:unhideWhenUsed/>
    <w:rsid w:val="00DB6E35"/>
    <w:pPr>
      <w:spacing w:line="240" w:lineRule="auto"/>
      <w:jc w:val="both"/>
    </w:pPr>
    <w:rPr>
      <w:rFonts w:ascii="Sylfaen" w:eastAsiaTheme="minorHAnsi" w:hAnsi="Sylfaen" w:cs="Times New Roman (Corps CS)"/>
      <w:sz w:val="20"/>
      <w:szCs w:val="20"/>
    </w:rPr>
  </w:style>
  <w:style w:type="character" w:customStyle="1" w:styleId="CommentaireCar">
    <w:name w:val="Commentaire Car"/>
    <w:basedOn w:val="Policepardfaut"/>
    <w:link w:val="Commentaire"/>
    <w:uiPriority w:val="99"/>
    <w:semiHidden/>
    <w:rsid w:val="00DB6E35"/>
    <w:rPr>
      <w:rFonts w:ascii="Sylfaen" w:hAnsi="Sylfaen" w:cs="Times New Roman (Corps CS)"/>
      <w:sz w:val="20"/>
      <w:szCs w:val="20"/>
    </w:rPr>
  </w:style>
  <w:style w:type="paragraph" w:customStyle="1" w:styleId="Default">
    <w:name w:val="Default"/>
    <w:rsid w:val="00D0440F"/>
    <w:pPr>
      <w:autoSpaceDE w:val="0"/>
      <w:autoSpaceDN w:val="0"/>
      <w:adjustRightInd w:val="0"/>
      <w:spacing w:after="0" w:line="240" w:lineRule="auto"/>
    </w:pPr>
    <w:rPr>
      <w:rFonts w:ascii="Arial" w:hAnsi="Arial" w:cs="Arial"/>
      <w:color w:val="000000"/>
      <w:sz w:val="24"/>
      <w:szCs w:val="24"/>
    </w:rPr>
  </w:style>
  <w:style w:type="table" w:customStyle="1" w:styleId="Grilledutableau11">
    <w:name w:val="Grille du tableau11"/>
    <w:basedOn w:val="TableauNormal"/>
    <w:next w:val="Grilledutableau"/>
    <w:uiPriority w:val="59"/>
    <w:rsid w:val="003710C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7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D00336"/>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En-tte">
    <w:name w:val="header"/>
    <w:basedOn w:val="Normal"/>
    <w:link w:val="En-tteCar"/>
    <w:uiPriority w:val="99"/>
    <w:unhideWhenUsed/>
    <w:rsid w:val="004069F7"/>
    <w:pPr>
      <w:tabs>
        <w:tab w:val="center" w:pos="4513"/>
        <w:tab w:val="right" w:pos="9026"/>
      </w:tabs>
      <w:spacing w:after="0" w:line="240" w:lineRule="auto"/>
    </w:pPr>
  </w:style>
  <w:style w:type="character" w:customStyle="1" w:styleId="En-tteCar">
    <w:name w:val="En-tête Car"/>
    <w:basedOn w:val="Policepardfaut"/>
    <w:link w:val="En-tte"/>
    <w:uiPriority w:val="99"/>
    <w:rsid w:val="004069F7"/>
    <w:rPr>
      <w:rFonts w:eastAsiaTheme="minorEastAsia"/>
      <w:lang w:eastAsia="fr-FR"/>
    </w:rPr>
  </w:style>
  <w:style w:type="paragraph" w:styleId="Pieddepage">
    <w:name w:val="footer"/>
    <w:basedOn w:val="Normal"/>
    <w:link w:val="PieddepageCar"/>
    <w:uiPriority w:val="99"/>
    <w:unhideWhenUsed/>
    <w:rsid w:val="004069F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069F7"/>
    <w:rPr>
      <w:rFonts w:eastAsiaTheme="minorEastAsia"/>
      <w:lang w:eastAsia="fr-FR"/>
    </w:rPr>
  </w:style>
  <w:style w:type="paragraph" w:styleId="Titre">
    <w:name w:val="Title"/>
    <w:basedOn w:val="Normal"/>
    <w:next w:val="Normal"/>
    <w:link w:val="TitreCar"/>
    <w:uiPriority w:val="10"/>
    <w:qFormat/>
    <w:rsid w:val="00CB622D"/>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reCar">
    <w:name w:val="Titre Car"/>
    <w:basedOn w:val="Policepardfaut"/>
    <w:link w:val="Titre"/>
    <w:uiPriority w:val="10"/>
    <w:rsid w:val="00CB622D"/>
    <w:rPr>
      <w:rFonts w:asciiTheme="majorHAnsi" w:eastAsiaTheme="majorEastAsia" w:hAnsiTheme="majorHAnsi" w:cstheme="majorBidi"/>
      <w:caps/>
      <w:color w:val="5E5E5E" w:themeColor="text2"/>
      <w:spacing w:val="-15"/>
      <w:sz w:val="72"/>
      <w:szCs w:val="72"/>
    </w:rPr>
  </w:style>
  <w:style w:type="paragraph" w:styleId="Sous-titre">
    <w:name w:val="Subtitle"/>
    <w:basedOn w:val="Normal"/>
    <w:next w:val="Normal"/>
    <w:link w:val="Sous-titreCar"/>
    <w:uiPriority w:val="11"/>
    <w:qFormat/>
    <w:rsid w:val="00CB622D"/>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ous-titreCar">
    <w:name w:val="Sous-titre Car"/>
    <w:basedOn w:val="Policepardfaut"/>
    <w:link w:val="Sous-titre"/>
    <w:uiPriority w:val="11"/>
    <w:rsid w:val="00CB622D"/>
    <w:rPr>
      <w:rFonts w:asciiTheme="majorHAnsi" w:eastAsiaTheme="majorEastAsia" w:hAnsiTheme="majorHAnsi" w:cstheme="majorBidi"/>
      <w:color w:val="418AB3" w:themeColor="accent1"/>
      <w:sz w:val="28"/>
      <w:szCs w:val="28"/>
    </w:rPr>
  </w:style>
  <w:style w:type="paragraph" w:styleId="Lgende">
    <w:name w:val="caption"/>
    <w:basedOn w:val="Normal"/>
    <w:next w:val="Normal"/>
    <w:uiPriority w:val="35"/>
    <w:unhideWhenUsed/>
    <w:qFormat/>
    <w:rsid w:val="00CB622D"/>
    <w:pPr>
      <w:spacing w:line="240" w:lineRule="auto"/>
    </w:pPr>
    <w:rPr>
      <w:b/>
      <w:bCs/>
      <w:smallCaps/>
      <w:color w:val="5E5E5E" w:themeColor="text2"/>
    </w:rPr>
  </w:style>
  <w:style w:type="character" w:styleId="lev">
    <w:name w:val="Strong"/>
    <w:basedOn w:val="Policepardfaut"/>
    <w:uiPriority w:val="22"/>
    <w:qFormat/>
    <w:rsid w:val="00CB622D"/>
    <w:rPr>
      <w:b/>
      <w:bCs/>
    </w:rPr>
  </w:style>
  <w:style w:type="character" w:styleId="Accentuation">
    <w:name w:val="Emphasis"/>
    <w:basedOn w:val="Policepardfaut"/>
    <w:uiPriority w:val="20"/>
    <w:qFormat/>
    <w:rsid w:val="00CB622D"/>
    <w:rPr>
      <w:i/>
      <w:iCs/>
    </w:rPr>
  </w:style>
  <w:style w:type="paragraph" w:styleId="Sansinterligne">
    <w:name w:val="No Spacing"/>
    <w:uiPriority w:val="1"/>
    <w:qFormat/>
    <w:rsid w:val="00CB622D"/>
    <w:pPr>
      <w:spacing w:after="0" w:line="240" w:lineRule="auto"/>
    </w:pPr>
  </w:style>
  <w:style w:type="paragraph" w:styleId="Citation">
    <w:name w:val="Quote"/>
    <w:basedOn w:val="Normal"/>
    <w:next w:val="Normal"/>
    <w:link w:val="CitationCar"/>
    <w:uiPriority w:val="29"/>
    <w:qFormat/>
    <w:rsid w:val="00CB622D"/>
    <w:pPr>
      <w:spacing w:before="120" w:after="120"/>
      <w:ind w:left="720"/>
    </w:pPr>
    <w:rPr>
      <w:color w:val="5E5E5E" w:themeColor="text2"/>
      <w:sz w:val="24"/>
      <w:szCs w:val="24"/>
    </w:rPr>
  </w:style>
  <w:style w:type="character" w:customStyle="1" w:styleId="CitationCar">
    <w:name w:val="Citation Car"/>
    <w:basedOn w:val="Policepardfaut"/>
    <w:link w:val="Citation"/>
    <w:uiPriority w:val="29"/>
    <w:rsid w:val="00CB622D"/>
    <w:rPr>
      <w:color w:val="5E5E5E" w:themeColor="text2"/>
      <w:sz w:val="24"/>
      <w:szCs w:val="24"/>
    </w:rPr>
  </w:style>
  <w:style w:type="paragraph" w:styleId="Citationintense">
    <w:name w:val="Intense Quote"/>
    <w:basedOn w:val="Normal"/>
    <w:next w:val="Normal"/>
    <w:link w:val="CitationintenseCar"/>
    <w:uiPriority w:val="30"/>
    <w:qFormat/>
    <w:rsid w:val="00CB622D"/>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CitationintenseCar">
    <w:name w:val="Citation intense Car"/>
    <w:basedOn w:val="Policepardfaut"/>
    <w:link w:val="Citationintense"/>
    <w:uiPriority w:val="30"/>
    <w:rsid w:val="00CB622D"/>
    <w:rPr>
      <w:rFonts w:asciiTheme="majorHAnsi" w:eastAsiaTheme="majorEastAsia" w:hAnsiTheme="majorHAnsi" w:cstheme="majorBidi"/>
      <w:color w:val="5E5E5E" w:themeColor="text2"/>
      <w:spacing w:val="-6"/>
      <w:sz w:val="32"/>
      <w:szCs w:val="32"/>
    </w:rPr>
  </w:style>
  <w:style w:type="character" w:styleId="Accentuationlgre">
    <w:name w:val="Subtle Emphasis"/>
    <w:basedOn w:val="Policepardfaut"/>
    <w:uiPriority w:val="19"/>
    <w:qFormat/>
    <w:rsid w:val="00CB622D"/>
    <w:rPr>
      <w:i/>
      <w:iCs/>
      <w:color w:val="595959" w:themeColor="text1" w:themeTint="A6"/>
    </w:rPr>
  </w:style>
  <w:style w:type="character" w:styleId="Accentuationintense">
    <w:name w:val="Intense Emphasis"/>
    <w:basedOn w:val="Policepardfaut"/>
    <w:uiPriority w:val="21"/>
    <w:qFormat/>
    <w:rsid w:val="00CB622D"/>
    <w:rPr>
      <w:b/>
      <w:bCs/>
      <w:i/>
      <w:iCs/>
    </w:rPr>
  </w:style>
  <w:style w:type="character" w:styleId="Rfrencelgre">
    <w:name w:val="Subtle Reference"/>
    <w:basedOn w:val="Policepardfaut"/>
    <w:uiPriority w:val="31"/>
    <w:qFormat/>
    <w:rsid w:val="00CB622D"/>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B622D"/>
    <w:rPr>
      <w:b/>
      <w:bCs/>
      <w:smallCaps/>
      <w:color w:val="5E5E5E" w:themeColor="text2"/>
      <w:u w:val="single"/>
    </w:rPr>
  </w:style>
  <w:style w:type="character" w:styleId="Titredulivre">
    <w:name w:val="Book Title"/>
    <w:basedOn w:val="Policepardfaut"/>
    <w:uiPriority w:val="33"/>
    <w:qFormat/>
    <w:rsid w:val="00CB622D"/>
    <w:rPr>
      <w:b/>
      <w:bCs/>
      <w:smallCaps/>
      <w:spacing w:val="10"/>
    </w:rPr>
  </w:style>
  <w:style w:type="paragraph" w:styleId="Rvision">
    <w:name w:val="Revision"/>
    <w:hidden/>
    <w:uiPriority w:val="99"/>
    <w:semiHidden/>
    <w:rsid w:val="00E523D0"/>
    <w:pPr>
      <w:spacing w:after="0" w:line="240" w:lineRule="auto"/>
    </w:pPr>
  </w:style>
  <w:style w:type="paragraph" w:styleId="Objetducommentaire">
    <w:name w:val="annotation subject"/>
    <w:basedOn w:val="Commentaire"/>
    <w:next w:val="Commentaire"/>
    <w:link w:val="ObjetducommentaireCar"/>
    <w:uiPriority w:val="99"/>
    <w:semiHidden/>
    <w:unhideWhenUsed/>
    <w:rsid w:val="000E3A04"/>
    <w:pPr>
      <w:jc w:val="left"/>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0E3A04"/>
    <w:rPr>
      <w:rFonts w:ascii="Sylfaen" w:hAnsi="Sylfaen" w:cs="Times New Roman (Corps CS)"/>
      <w:b/>
      <w:bCs/>
      <w:sz w:val="20"/>
      <w:szCs w:val="20"/>
    </w:rPr>
  </w:style>
  <w:style w:type="paragraph" w:styleId="Textedebulles">
    <w:name w:val="Balloon Text"/>
    <w:basedOn w:val="Normal"/>
    <w:link w:val="TextedebullesCar"/>
    <w:uiPriority w:val="99"/>
    <w:semiHidden/>
    <w:unhideWhenUsed/>
    <w:rsid w:val="00D341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41ED"/>
    <w:rPr>
      <w:rFonts w:ascii="Segoe UI" w:hAnsi="Segoe UI" w:cs="Segoe UI"/>
      <w:sz w:val="18"/>
      <w:szCs w:val="18"/>
    </w:rPr>
  </w:style>
  <w:style w:type="table" w:customStyle="1" w:styleId="Grilledutableau1">
    <w:name w:val="Grille du tableau1"/>
    <w:basedOn w:val="TableauNormal"/>
    <w:next w:val="Grilledutableau"/>
    <w:uiPriority w:val="59"/>
    <w:rsid w:val="004005A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DC2034"/>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eauGrille2-Accentuation5">
    <w:name w:val="Grid Table 2 Accent 5"/>
    <w:basedOn w:val="TableauNormal"/>
    <w:uiPriority w:val="47"/>
    <w:rsid w:val="007E30F7"/>
    <w:pPr>
      <w:spacing w:after="0" w:line="240" w:lineRule="auto"/>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eauGrille3-Accentuation2">
    <w:name w:val="Grid Table 3 Accent 2"/>
    <w:basedOn w:val="TableauNormal"/>
    <w:uiPriority w:val="48"/>
    <w:rsid w:val="00554DC1"/>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character" w:styleId="Lienhypertextesuivivisit">
    <w:name w:val="FollowedHyperlink"/>
    <w:basedOn w:val="Policepardfaut"/>
    <w:uiPriority w:val="99"/>
    <w:semiHidden/>
    <w:unhideWhenUsed/>
    <w:rsid w:val="00ED7FEE"/>
    <w:rPr>
      <w:color w:val="954F72"/>
      <w:u w:val="single"/>
    </w:rPr>
  </w:style>
  <w:style w:type="paragraph" w:customStyle="1" w:styleId="msonormal0">
    <w:name w:val="msonormal"/>
    <w:basedOn w:val="Normal"/>
    <w:rsid w:val="00ED7F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ED7FEE"/>
    <w:pPr>
      <w:spacing w:before="100" w:beforeAutospacing="1" w:after="100" w:afterAutospacing="1" w:line="240" w:lineRule="auto"/>
    </w:pPr>
    <w:rPr>
      <w:rFonts w:ascii="Sylfaen" w:eastAsia="Times New Roman" w:hAnsi="Sylfaen" w:cs="Times New Roman"/>
      <w:b/>
      <w:bCs/>
      <w:color w:val="000000"/>
      <w:sz w:val="20"/>
      <w:szCs w:val="20"/>
      <w:lang w:eastAsia="fr-FR"/>
    </w:rPr>
  </w:style>
  <w:style w:type="paragraph" w:customStyle="1" w:styleId="font6">
    <w:name w:val="font6"/>
    <w:basedOn w:val="Normal"/>
    <w:rsid w:val="00ED7FEE"/>
    <w:pPr>
      <w:spacing w:before="100" w:beforeAutospacing="1" w:after="100" w:afterAutospacing="1" w:line="240" w:lineRule="auto"/>
    </w:pPr>
    <w:rPr>
      <w:rFonts w:ascii="Sylfaen" w:eastAsia="Times New Roman" w:hAnsi="Sylfaen" w:cs="Times New Roman"/>
      <w:color w:val="000000"/>
      <w:sz w:val="20"/>
      <w:szCs w:val="20"/>
      <w:lang w:eastAsia="fr-FR"/>
    </w:rPr>
  </w:style>
  <w:style w:type="paragraph" w:customStyle="1" w:styleId="xl63">
    <w:name w:val="xl63"/>
    <w:basedOn w:val="Normal"/>
    <w:rsid w:val="00ED7F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4">
    <w:name w:val="xl64"/>
    <w:basedOn w:val="Normal"/>
    <w:rsid w:val="00ED7FEE"/>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xl65">
    <w:name w:val="xl65"/>
    <w:basedOn w:val="Normal"/>
    <w:rsid w:val="00ED7FE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66">
    <w:name w:val="xl66"/>
    <w:basedOn w:val="Normal"/>
    <w:rsid w:val="00ED7FE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67">
    <w:name w:val="xl67"/>
    <w:basedOn w:val="Normal"/>
    <w:rsid w:val="00ED7FE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68">
    <w:name w:val="xl68"/>
    <w:basedOn w:val="Normal"/>
    <w:rsid w:val="00ED7FEE"/>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69">
    <w:name w:val="xl69"/>
    <w:basedOn w:val="Normal"/>
    <w:rsid w:val="00ED7FEE"/>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0">
    <w:name w:val="xl70"/>
    <w:basedOn w:val="Normal"/>
    <w:rsid w:val="00ED7FEE"/>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1">
    <w:name w:val="xl71"/>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2">
    <w:name w:val="xl72"/>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3">
    <w:name w:val="xl73"/>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74">
    <w:name w:val="xl74"/>
    <w:basedOn w:val="Normal"/>
    <w:rsid w:val="00ED7FE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5">
    <w:name w:val="xl75"/>
    <w:basedOn w:val="Normal"/>
    <w:rsid w:val="00ED7FE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76">
    <w:name w:val="xl76"/>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77">
    <w:name w:val="xl77"/>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textAlignment w:val="center"/>
    </w:pPr>
    <w:rPr>
      <w:rFonts w:ascii="Sylfaen" w:eastAsia="Times New Roman" w:hAnsi="Sylfaen" w:cs="Times New Roman"/>
      <w:b/>
      <w:bCs/>
      <w:color w:val="000000"/>
      <w:sz w:val="20"/>
      <w:szCs w:val="20"/>
      <w:lang w:eastAsia="fr-FR"/>
    </w:rPr>
  </w:style>
  <w:style w:type="paragraph" w:customStyle="1" w:styleId="xl78">
    <w:name w:val="xl78"/>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textAlignment w:val="center"/>
    </w:pPr>
    <w:rPr>
      <w:rFonts w:ascii="Sylfaen" w:eastAsia="Times New Roman" w:hAnsi="Sylfaen" w:cs="Times New Roman"/>
      <w:b/>
      <w:bCs/>
      <w:color w:val="000000"/>
      <w:sz w:val="20"/>
      <w:szCs w:val="20"/>
      <w:lang w:eastAsia="fr-FR"/>
    </w:rPr>
  </w:style>
  <w:style w:type="paragraph" w:customStyle="1" w:styleId="xl79">
    <w:name w:val="xl79"/>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Sylfaen" w:eastAsia="Times New Roman" w:hAnsi="Sylfaen" w:cs="Times New Roman"/>
      <w:b/>
      <w:bCs/>
      <w:color w:val="000000"/>
      <w:sz w:val="20"/>
      <w:szCs w:val="20"/>
      <w:lang w:eastAsia="fr-FR"/>
    </w:rPr>
  </w:style>
  <w:style w:type="paragraph" w:customStyle="1" w:styleId="xl80">
    <w:name w:val="xl80"/>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paragraph" w:customStyle="1" w:styleId="xl81">
    <w:name w:val="xl81"/>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82">
    <w:name w:val="xl82"/>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83">
    <w:name w:val="xl83"/>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84">
    <w:name w:val="xl84"/>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85">
    <w:name w:val="xl85"/>
    <w:basedOn w:val="Normal"/>
    <w:rsid w:val="00ED7FEE"/>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86">
    <w:name w:val="xl86"/>
    <w:basedOn w:val="Normal"/>
    <w:rsid w:val="00ED7FE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87">
    <w:name w:val="xl87"/>
    <w:basedOn w:val="Normal"/>
    <w:rsid w:val="00ED7FE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88">
    <w:name w:val="xl88"/>
    <w:basedOn w:val="Normal"/>
    <w:rsid w:val="00ED7FE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89">
    <w:name w:val="xl89"/>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90">
    <w:name w:val="xl90"/>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Sylfaen" w:eastAsia="Times New Roman" w:hAnsi="Sylfaen" w:cs="Times New Roman"/>
      <w:sz w:val="20"/>
      <w:szCs w:val="20"/>
      <w:lang w:eastAsia="fr-FR"/>
    </w:rPr>
  </w:style>
  <w:style w:type="paragraph" w:customStyle="1" w:styleId="xl91">
    <w:name w:val="xl91"/>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0"/>
      <w:szCs w:val="20"/>
      <w:lang w:eastAsia="fr-FR"/>
    </w:rPr>
  </w:style>
  <w:style w:type="paragraph" w:customStyle="1" w:styleId="xl92">
    <w:name w:val="xl92"/>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Sylfaen" w:eastAsia="Times New Roman" w:hAnsi="Sylfaen" w:cs="Times New Roman"/>
      <w:sz w:val="20"/>
      <w:szCs w:val="20"/>
      <w:lang w:eastAsia="fr-FR"/>
    </w:rPr>
  </w:style>
  <w:style w:type="paragraph" w:customStyle="1" w:styleId="xl93">
    <w:name w:val="xl93"/>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FF0000"/>
      <w:sz w:val="20"/>
      <w:szCs w:val="20"/>
      <w:lang w:eastAsia="fr-FR"/>
    </w:rPr>
  </w:style>
  <w:style w:type="paragraph" w:customStyle="1" w:styleId="xl94">
    <w:name w:val="xl94"/>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0"/>
      <w:szCs w:val="20"/>
      <w:lang w:eastAsia="fr-FR"/>
    </w:rPr>
  </w:style>
  <w:style w:type="paragraph" w:customStyle="1" w:styleId="xl95">
    <w:name w:val="xl95"/>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96">
    <w:name w:val="xl96"/>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97">
    <w:name w:val="xl97"/>
    <w:basedOn w:val="Normal"/>
    <w:rsid w:val="00ED7FE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98">
    <w:name w:val="xl98"/>
    <w:basedOn w:val="Normal"/>
    <w:rsid w:val="00ED7FE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99">
    <w:name w:val="xl99"/>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00">
    <w:name w:val="xl100"/>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01">
    <w:name w:val="xl101"/>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02">
    <w:name w:val="xl102"/>
    <w:basedOn w:val="Normal"/>
    <w:rsid w:val="00ED7FEE"/>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03">
    <w:name w:val="xl103"/>
    <w:basedOn w:val="Normal"/>
    <w:rsid w:val="00ED7FEE"/>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04">
    <w:name w:val="xl104"/>
    <w:basedOn w:val="Normal"/>
    <w:rsid w:val="00ED7FEE"/>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05">
    <w:name w:val="xl105"/>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06">
    <w:name w:val="xl106"/>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07">
    <w:name w:val="xl107"/>
    <w:basedOn w:val="Normal"/>
    <w:rsid w:val="00ED7FEE"/>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Sylfaen" w:eastAsia="Times New Roman" w:hAnsi="Sylfaen" w:cs="Times New Roman"/>
      <w:b/>
      <w:bCs/>
      <w:color w:val="000000"/>
      <w:sz w:val="20"/>
      <w:szCs w:val="20"/>
      <w:lang w:eastAsia="fr-FR"/>
    </w:rPr>
  </w:style>
  <w:style w:type="paragraph" w:customStyle="1" w:styleId="xl108">
    <w:name w:val="xl108"/>
    <w:basedOn w:val="Normal"/>
    <w:rsid w:val="00ED7FEE"/>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right"/>
      <w:textAlignment w:val="center"/>
    </w:pPr>
    <w:rPr>
      <w:rFonts w:ascii="Sylfaen" w:eastAsia="Times New Roman" w:hAnsi="Sylfaen" w:cs="Times New Roman"/>
      <w:b/>
      <w:bCs/>
      <w:color w:val="000000"/>
      <w:sz w:val="20"/>
      <w:szCs w:val="20"/>
      <w:lang w:eastAsia="fr-FR"/>
    </w:rPr>
  </w:style>
  <w:style w:type="paragraph" w:customStyle="1" w:styleId="xl109">
    <w:name w:val="xl109"/>
    <w:basedOn w:val="Normal"/>
    <w:rsid w:val="00ED7FEE"/>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10">
    <w:name w:val="xl110"/>
    <w:basedOn w:val="Normal"/>
    <w:rsid w:val="00ED7FEE"/>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11">
    <w:name w:val="xl111"/>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12">
    <w:name w:val="xl112"/>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13">
    <w:name w:val="xl113"/>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14">
    <w:name w:val="xl114"/>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Sylfaen" w:eastAsia="Times New Roman" w:hAnsi="Sylfaen" w:cs="Times New Roman"/>
      <w:b/>
      <w:bCs/>
      <w:color w:val="000000"/>
      <w:sz w:val="20"/>
      <w:szCs w:val="20"/>
      <w:lang w:eastAsia="fr-FR"/>
    </w:rPr>
  </w:style>
  <w:style w:type="paragraph" w:customStyle="1" w:styleId="xl115">
    <w:name w:val="xl115"/>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b/>
      <w:bCs/>
      <w:color w:val="000000"/>
      <w:sz w:val="20"/>
      <w:szCs w:val="20"/>
      <w:lang w:eastAsia="fr-FR"/>
    </w:rPr>
  </w:style>
  <w:style w:type="paragraph" w:customStyle="1" w:styleId="xl116">
    <w:name w:val="xl116"/>
    <w:basedOn w:val="Normal"/>
    <w:rsid w:val="00ED7FEE"/>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17">
    <w:name w:val="xl117"/>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18">
    <w:name w:val="xl118"/>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19">
    <w:name w:val="xl119"/>
    <w:basedOn w:val="Normal"/>
    <w:rsid w:val="00ED7FE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20">
    <w:name w:val="xl120"/>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21">
    <w:name w:val="xl121"/>
    <w:basedOn w:val="Normal"/>
    <w:rsid w:val="00ED7F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22">
    <w:name w:val="xl122"/>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23">
    <w:name w:val="xl123"/>
    <w:basedOn w:val="Normal"/>
    <w:rsid w:val="00ED7FEE"/>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24">
    <w:name w:val="xl124"/>
    <w:basedOn w:val="Normal"/>
    <w:rsid w:val="00ED7FEE"/>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5">
    <w:name w:val="xl125"/>
    <w:basedOn w:val="Normal"/>
    <w:rsid w:val="00ED7FEE"/>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26">
    <w:name w:val="xl126"/>
    <w:basedOn w:val="Normal"/>
    <w:rsid w:val="00ED7FEE"/>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27">
    <w:name w:val="xl127"/>
    <w:basedOn w:val="Normal"/>
    <w:rsid w:val="00ED7FE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right"/>
      <w:textAlignment w:val="center"/>
    </w:pPr>
    <w:rPr>
      <w:rFonts w:ascii="Sylfaen" w:eastAsia="Times New Roman" w:hAnsi="Sylfaen" w:cs="Times New Roman"/>
      <w:color w:val="000000"/>
      <w:sz w:val="20"/>
      <w:szCs w:val="20"/>
      <w:lang w:eastAsia="fr-FR"/>
    </w:rPr>
  </w:style>
  <w:style w:type="paragraph" w:customStyle="1" w:styleId="xl128">
    <w:name w:val="xl128"/>
    <w:basedOn w:val="Normal"/>
    <w:rsid w:val="00ED7FEE"/>
    <w:pPr>
      <w:pBdr>
        <w:top w:val="single" w:sz="8" w:space="0" w:color="auto"/>
        <w:left w:val="single" w:sz="8" w:space="0" w:color="auto"/>
        <w:bottom w:val="single" w:sz="8" w:space="0" w:color="auto"/>
        <w:right w:val="single" w:sz="8" w:space="0" w:color="auto"/>
      </w:pBdr>
      <w:shd w:val="clear" w:color="000000" w:fill="3A3838"/>
      <w:spacing w:before="100" w:beforeAutospacing="1" w:after="100" w:afterAutospacing="1" w:line="240" w:lineRule="auto"/>
      <w:jc w:val="right"/>
      <w:textAlignment w:val="center"/>
    </w:pPr>
    <w:rPr>
      <w:rFonts w:ascii="Sylfaen" w:eastAsia="Times New Roman" w:hAnsi="Sylfaen" w:cs="Times New Roman"/>
      <w:color w:val="A6A6A6"/>
      <w:sz w:val="20"/>
      <w:szCs w:val="20"/>
      <w:lang w:eastAsia="fr-FR"/>
    </w:rPr>
  </w:style>
  <w:style w:type="paragraph" w:customStyle="1" w:styleId="xl129">
    <w:name w:val="xl129"/>
    <w:basedOn w:val="Normal"/>
    <w:rsid w:val="00ED7FE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30">
    <w:name w:val="xl130"/>
    <w:basedOn w:val="Normal"/>
    <w:rsid w:val="00ED7FE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Sylfaen" w:eastAsia="Times New Roman" w:hAnsi="Sylfaen" w:cs="Times New Roman"/>
      <w:b/>
      <w:bCs/>
      <w:color w:val="000000"/>
      <w:sz w:val="20"/>
      <w:szCs w:val="20"/>
      <w:lang w:eastAsia="fr-FR"/>
    </w:rPr>
  </w:style>
  <w:style w:type="paragraph" w:customStyle="1" w:styleId="xl131">
    <w:name w:val="xl131"/>
    <w:basedOn w:val="Normal"/>
    <w:rsid w:val="00ED7FE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32">
    <w:name w:val="xl132"/>
    <w:basedOn w:val="Normal"/>
    <w:rsid w:val="00ED7FEE"/>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Sylfaen" w:eastAsia="Times New Roman" w:hAnsi="Sylfaen" w:cs="Times New Roman"/>
      <w:b/>
      <w:bCs/>
      <w:color w:val="000000"/>
      <w:sz w:val="20"/>
      <w:szCs w:val="20"/>
      <w:lang w:eastAsia="fr-FR"/>
    </w:rPr>
  </w:style>
  <w:style w:type="paragraph" w:customStyle="1" w:styleId="xl133">
    <w:name w:val="xl133"/>
    <w:basedOn w:val="Normal"/>
    <w:rsid w:val="00ED7FEE"/>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color w:val="000000"/>
      <w:sz w:val="20"/>
      <w:szCs w:val="20"/>
      <w:lang w:eastAsia="fr-FR"/>
    </w:rPr>
  </w:style>
  <w:style w:type="paragraph" w:customStyle="1" w:styleId="xl134">
    <w:name w:val="xl134"/>
    <w:basedOn w:val="Normal"/>
    <w:rsid w:val="00ED7FEE"/>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Sylfaen" w:eastAsia="Times New Roman" w:hAnsi="Sylfaen" w:cs="Times New Roman"/>
      <w:b/>
      <w:bCs/>
      <w:color w:val="000000"/>
      <w:sz w:val="20"/>
      <w:szCs w:val="20"/>
      <w:lang w:eastAsia="fr-FR"/>
    </w:rPr>
  </w:style>
  <w:style w:type="paragraph" w:customStyle="1" w:styleId="xl135">
    <w:name w:val="xl135"/>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fr-FR"/>
    </w:rPr>
  </w:style>
  <w:style w:type="paragraph" w:customStyle="1" w:styleId="xl136">
    <w:name w:val="xl136"/>
    <w:basedOn w:val="Normal"/>
    <w:rsid w:val="00ED7FEE"/>
    <w:pPr>
      <w:pBdr>
        <w:top w:val="single" w:sz="8" w:space="0" w:color="auto"/>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b/>
      <w:bCs/>
      <w:color w:val="000000"/>
      <w:sz w:val="20"/>
      <w:szCs w:val="20"/>
      <w:lang w:eastAsia="fr-FR"/>
    </w:rPr>
  </w:style>
  <w:style w:type="paragraph" w:customStyle="1" w:styleId="xl137">
    <w:name w:val="xl137"/>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38">
    <w:name w:val="xl138"/>
    <w:basedOn w:val="Normal"/>
    <w:rsid w:val="00ED7FEE"/>
    <w:pPr>
      <w:pBdr>
        <w:top w:val="single" w:sz="8" w:space="0" w:color="auto"/>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39">
    <w:name w:val="xl139"/>
    <w:basedOn w:val="Normal"/>
    <w:rsid w:val="00ED7FEE"/>
    <w:pPr>
      <w:pBdr>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0">
    <w:name w:val="xl140"/>
    <w:basedOn w:val="Normal"/>
    <w:rsid w:val="00ED7FEE"/>
    <w:pPr>
      <w:pBdr>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1">
    <w:name w:val="xl141"/>
    <w:basedOn w:val="Normal"/>
    <w:rsid w:val="00ED7FEE"/>
    <w:pPr>
      <w:pBdr>
        <w:top w:val="single" w:sz="8" w:space="0" w:color="auto"/>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2">
    <w:name w:val="xl142"/>
    <w:basedOn w:val="Normal"/>
    <w:rsid w:val="00ED7FEE"/>
    <w:pPr>
      <w:pBdr>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3">
    <w:name w:val="xl143"/>
    <w:basedOn w:val="Normal"/>
    <w:rsid w:val="00ED7FEE"/>
    <w:pPr>
      <w:pBdr>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4">
    <w:name w:val="xl144"/>
    <w:basedOn w:val="Normal"/>
    <w:rsid w:val="00ED7F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45">
    <w:name w:val="xl145"/>
    <w:basedOn w:val="Normal"/>
    <w:rsid w:val="00ED7FEE"/>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46">
    <w:name w:val="xl146"/>
    <w:basedOn w:val="Normal"/>
    <w:rsid w:val="00ED7FE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47">
    <w:name w:val="xl147"/>
    <w:basedOn w:val="Normal"/>
    <w:rsid w:val="00ED7F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8">
    <w:name w:val="xl148"/>
    <w:basedOn w:val="Normal"/>
    <w:rsid w:val="00ED7FEE"/>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49">
    <w:name w:val="xl149"/>
    <w:basedOn w:val="Normal"/>
    <w:rsid w:val="00ED7F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0">
    <w:name w:val="xl150"/>
    <w:basedOn w:val="Normal"/>
    <w:rsid w:val="00ED7FEE"/>
    <w:pPr>
      <w:pBdr>
        <w:top w:val="single" w:sz="8" w:space="0" w:color="auto"/>
        <w:left w:val="single" w:sz="8" w:space="0" w:color="auto"/>
        <w:bottom w:val="single" w:sz="8" w:space="0" w:color="auto"/>
        <w:right w:val="single" w:sz="8" w:space="0" w:color="auto"/>
      </w:pBdr>
      <w:shd w:val="clear" w:color="000000" w:fill="D7E7F0"/>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51">
    <w:name w:val="xl151"/>
    <w:basedOn w:val="Normal"/>
    <w:rsid w:val="00ED7FEE"/>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52">
    <w:name w:val="xl152"/>
    <w:basedOn w:val="Normal"/>
    <w:rsid w:val="00ED7F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Sylfaen" w:eastAsia="Times New Roman" w:hAnsi="Sylfaen" w:cs="Times New Roman"/>
      <w:color w:val="FF0000"/>
      <w:sz w:val="20"/>
      <w:szCs w:val="20"/>
      <w:lang w:eastAsia="fr-FR"/>
    </w:rPr>
  </w:style>
  <w:style w:type="paragraph" w:customStyle="1" w:styleId="xl153">
    <w:name w:val="xl153"/>
    <w:basedOn w:val="Normal"/>
    <w:rsid w:val="00ED7F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54">
    <w:name w:val="xl154"/>
    <w:basedOn w:val="Normal"/>
    <w:rsid w:val="00D7007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5">
    <w:name w:val="xl155"/>
    <w:basedOn w:val="Normal"/>
    <w:rsid w:val="00D7007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6">
    <w:name w:val="xl156"/>
    <w:basedOn w:val="Normal"/>
    <w:rsid w:val="00D7007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7">
    <w:name w:val="xl157"/>
    <w:basedOn w:val="Normal"/>
    <w:rsid w:val="00D700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8">
    <w:name w:val="xl158"/>
    <w:basedOn w:val="Normal"/>
    <w:rsid w:val="00D700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59">
    <w:name w:val="xl159"/>
    <w:basedOn w:val="Normal"/>
    <w:rsid w:val="00D70077"/>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60">
    <w:name w:val="xl160"/>
    <w:basedOn w:val="Normal"/>
    <w:rsid w:val="00D70077"/>
    <w:pPr>
      <w:pBdr>
        <w:top w:val="single" w:sz="8" w:space="0" w:color="auto"/>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61">
    <w:name w:val="xl161"/>
    <w:basedOn w:val="Normal"/>
    <w:rsid w:val="00D70077"/>
    <w:pPr>
      <w:pBdr>
        <w:left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62">
    <w:name w:val="xl162"/>
    <w:basedOn w:val="Normal"/>
    <w:rsid w:val="00D70077"/>
    <w:pPr>
      <w:pBdr>
        <w:left w:val="single" w:sz="8" w:space="0" w:color="auto"/>
        <w:bottom w:val="single" w:sz="8" w:space="0" w:color="auto"/>
        <w:right w:val="single" w:sz="8" w:space="0" w:color="auto"/>
      </w:pBdr>
      <w:shd w:val="clear" w:color="000000" w:fill="F8DCD3"/>
      <w:spacing w:before="100" w:beforeAutospacing="1" w:after="100" w:afterAutospacing="1" w:line="240" w:lineRule="auto"/>
      <w:jc w:val="center"/>
      <w:textAlignment w:val="center"/>
    </w:pPr>
    <w:rPr>
      <w:rFonts w:ascii="Sylfaen" w:eastAsia="Times New Roman" w:hAnsi="Sylfaen" w:cs="Times New Roman"/>
      <w:color w:val="000000"/>
      <w:sz w:val="20"/>
      <w:szCs w:val="20"/>
      <w:lang w:eastAsia="fr-FR"/>
    </w:rPr>
  </w:style>
  <w:style w:type="paragraph" w:customStyle="1" w:styleId="xl163">
    <w:name w:val="xl163"/>
    <w:basedOn w:val="Normal"/>
    <w:rsid w:val="00D700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paragraph" w:customStyle="1" w:styleId="xl164">
    <w:name w:val="xl164"/>
    <w:basedOn w:val="Normal"/>
    <w:rsid w:val="00D7007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color w:val="000000"/>
      <w:sz w:val="20"/>
      <w:szCs w:val="20"/>
      <w:lang w:eastAsia="fr-FR"/>
    </w:rPr>
  </w:style>
  <w:style w:type="table" w:styleId="TableauGrille4-Accentuation3">
    <w:name w:val="Grid Table 4 Accent 3"/>
    <w:basedOn w:val="TableauNormal"/>
    <w:uiPriority w:val="49"/>
    <w:rsid w:val="00D70077"/>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eauGrille4-Accentuation5">
    <w:name w:val="Grid Table 4 Accent 5"/>
    <w:basedOn w:val="TableauNormal"/>
    <w:uiPriority w:val="49"/>
    <w:rsid w:val="00D70077"/>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5793">
      <w:bodyDiv w:val="1"/>
      <w:marLeft w:val="0"/>
      <w:marRight w:val="0"/>
      <w:marTop w:val="0"/>
      <w:marBottom w:val="0"/>
      <w:divBdr>
        <w:top w:val="none" w:sz="0" w:space="0" w:color="auto"/>
        <w:left w:val="none" w:sz="0" w:space="0" w:color="auto"/>
        <w:bottom w:val="none" w:sz="0" w:space="0" w:color="auto"/>
        <w:right w:val="none" w:sz="0" w:space="0" w:color="auto"/>
      </w:divBdr>
    </w:div>
    <w:div w:id="144247882">
      <w:bodyDiv w:val="1"/>
      <w:marLeft w:val="0"/>
      <w:marRight w:val="0"/>
      <w:marTop w:val="0"/>
      <w:marBottom w:val="0"/>
      <w:divBdr>
        <w:top w:val="none" w:sz="0" w:space="0" w:color="auto"/>
        <w:left w:val="none" w:sz="0" w:space="0" w:color="auto"/>
        <w:bottom w:val="none" w:sz="0" w:space="0" w:color="auto"/>
        <w:right w:val="none" w:sz="0" w:space="0" w:color="auto"/>
      </w:divBdr>
    </w:div>
    <w:div w:id="159124484">
      <w:bodyDiv w:val="1"/>
      <w:marLeft w:val="0"/>
      <w:marRight w:val="0"/>
      <w:marTop w:val="0"/>
      <w:marBottom w:val="0"/>
      <w:divBdr>
        <w:top w:val="none" w:sz="0" w:space="0" w:color="auto"/>
        <w:left w:val="none" w:sz="0" w:space="0" w:color="auto"/>
        <w:bottom w:val="none" w:sz="0" w:space="0" w:color="auto"/>
        <w:right w:val="none" w:sz="0" w:space="0" w:color="auto"/>
      </w:divBdr>
    </w:div>
    <w:div w:id="181629594">
      <w:bodyDiv w:val="1"/>
      <w:marLeft w:val="0"/>
      <w:marRight w:val="0"/>
      <w:marTop w:val="0"/>
      <w:marBottom w:val="0"/>
      <w:divBdr>
        <w:top w:val="none" w:sz="0" w:space="0" w:color="auto"/>
        <w:left w:val="none" w:sz="0" w:space="0" w:color="auto"/>
        <w:bottom w:val="none" w:sz="0" w:space="0" w:color="auto"/>
        <w:right w:val="none" w:sz="0" w:space="0" w:color="auto"/>
      </w:divBdr>
    </w:div>
    <w:div w:id="243686065">
      <w:bodyDiv w:val="1"/>
      <w:marLeft w:val="0"/>
      <w:marRight w:val="0"/>
      <w:marTop w:val="0"/>
      <w:marBottom w:val="0"/>
      <w:divBdr>
        <w:top w:val="none" w:sz="0" w:space="0" w:color="auto"/>
        <w:left w:val="none" w:sz="0" w:space="0" w:color="auto"/>
        <w:bottom w:val="none" w:sz="0" w:space="0" w:color="auto"/>
        <w:right w:val="none" w:sz="0" w:space="0" w:color="auto"/>
      </w:divBdr>
    </w:div>
    <w:div w:id="253130654">
      <w:bodyDiv w:val="1"/>
      <w:marLeft w:val="0"/>
      <w:marRight w:val="0"/>
      <w:marTop w:val="0"/>
      <w:marBottom w:val="0"/>
      <w:divBdr>
        <w:top w:val="none" w:sz="0" w:space="0" w:color="auto"/>
        <w:left w:val="none" w:sz="0" w:space="0" w:color="auto"/>
        <w:bottom w:val="none" w:sz="0" w:space="0" w:color="auto"/>
        <w:right w:val="none" w:sz="0" w:space="0" w:color="auto"/>
      </w:divBdr>
    </w:div>
    <w:div w:id="270167108">
      <w:bodyDiv w:val="1"/>
      <w:marLeft w:val="0"/>
      <w:marRight w:val="0"/>
      <w:marTop w:val="0"/>
      <w:marBottom w:val="0"/>
      <w:divBdr>
        <w:top w:val="none" w:sz="0" w:space="0" w:color="auto"/>
        <w:left w:val="none" w:sz="0" w:space="0" w:color="auto"/>
        <w:bottom w:val="none" w:sz="0" w:space="0" w:color="auto"/>
        <w:right w:val="none" w:sz="0" w:space="0" w:color="auto"/>
      </w:divBdr>
    </w:div>
    <w:div w:id="309138568">
      <w:bodyDiv w:val="1"/>
      <w:marLeft w:val="0"/>
      <w:marRight w:val="0"/>
      <w:marTop w:val="0"/>
      <w:marBottom w:val="0"/>
      <w:divBdr>
        <w:top w:val="none" w:sz="0" w:space="0" w:color="auto"/>
        <w:left w:val="none" w:sz="0" w:space="0" w:color="auto"/>
        <w:bottom w:val="none" w:sz="0" w:space="0" w:color="auto"/>
        <w:right w:val="none" w:sz="0" w:space="0" w:color="auto"/>
      </w:divBdr>
    </w:div>
    <w:div w:id="395974501">
      <w:bodyDiv w:val="1"/>
      <w:marLeft w:val="0"/>
      <w:marRight w:val="0"/>
      <w:marTop w:val="0"/>
      <w:marBottom w:val="0"/>
      <w:divBdr>
        <w:top w:val="none" w:sz="0" w:space="0" w:color="auto"/>
        <w:left w:val="none" w:sz="0" w:space="0" w:color="auto"/>
        <w:bottom w:val="none" w:sz="0" w:space="0" w:color="auto"/>
        <w:right w:val="none" w:sz="0" w:space="0" w:color="auto"/>
      </w:divBdr>
    </w:div>
    <w:div w:id="398866386">
      <w:bodyDiv w:val="1"/>
      <w:marLeft w:val="0"/>
      <w:marRight w:val="0"/>
      <w:marTop w:val="0"/>
      <w:marBottom w:val="0"/>
      <w:divBdr>
        <w:top w:val="none" w:sz="0" w:space="0" w:color="auto"/>
        <w:left w:val="none" w:sz="0" w:space="0" w:color="auto"/>
        <w:bottom w:val="none" w:sz="0" w:space="0" w:color="auto"/>
        <w:right w:val="none" w:sz="0" w:space="0" w:color="auto"/>
      </w:divBdr>
    </w:div>
    <w:div w:id="443312228">
      <w:bodyDiv w:val="1"/>
      <w:marLeft w:val="0"/>
      <w:marRight w:val="0"/>
      <w:marTop w:val="0"/>
      <w:marBottom w:val="0"/>
      <w:divBdr>
        <w:top w:val="none" w:sz="0" w:space="0" w:color="auto"/>
        <w:left w:val="none" w:sz="0" w:space="0" w:color="auto"/>
        <w:bottom w:val="none" w:sz="0" w:space="0" w:color="auto"/>
        <w:right w:val="none" w:sz="0" w:space="0" w:color="auto"/>
      </w:divBdr>
    </w:div>
    <w:div w:id="572932910">
      <w:bodyDiv w:val="1"/>
      <w:marLeft w:val="0"/>
      <w:marRight w:val="0"/>
      <w:marTop w:val="0"/>
      <w:marBottom w:val="0"/>
      <w:divBdr>
        <w:top w:val="none" w:sz="0" w:space="0" w:color="auto"/>
        <w:left w:val="none" w:sz="0" w:space="0" w:color="auto"/>
        <w:bottom w:val="none" w:sz="0" w:space="0" w:color="auto"/>
        <w:right w:val="none" w:sz="0" w:space="0" w:color="auto"/>
      </w:divBdr>
    </w:div>
    <w:div w:id="610014084">
      <w:bodyDiv w:val="1"/>
      <w:marLeft w:val="0"/>
      <w:marRight w:val="0"/>
      <w:marTop w:val="0"/>
      <w:marBottom w:val="0"/>
      <w:divBdr>
        <w:top w:val="none" w:sz="0" w:space="0" w:color="auto"/>
        <w:left w:val="none" w:sz="0" w:space="0" w:color="auto"/>
        <w:bottom w:val="none" w:sz="0" w:space="0" w:color="auto"/>
        <w:right w:val="none" w:sz="0" w:space="0" w:color="auto"/>
      </w:divBdr>
    </w:div>
    <w:div w:id="619191580">
      <w:bodyDiv w:val="1"/>
      <w:marLeft w:val="0"/>
      <w:marRight w:val="0"/>
      <w:marTop w:val="0"/>
      <w:marBottom w:val="0"/>
      <w:divBdr>
        <w:top w:val="none" w:sz="0" w:space="0" w:color="auto"/>
        <w:left w:val="none" w:sz="0" w:space="0" w:color="auto"/>
        <w:bottom w:val="none" w:sz="0" w:space="0" w:color="auto"/>
        <w:right w:val="none" w:sz="0" w:space="0" w:color="auto"/>
      </w:divBdr>
    </w:div>
    <w:div w:id="678043120">
      <w:bodyDiv w:val="1"/>
      <w:marLeft w:val="0"/>
      <w:marRight w:val="0"/>
      <w:marTop w:val="0"/>
      <w:marBottom w:val="0"/>
      <w:divBdr>
        <w:top w:val="none" w:sz="0" w:space="0" w:color="auto"/>
        <w:left w:val="none" w:sz="0" w:space="0" w:color="auto"/>
        <w:bottom w:val="none" w:sz="0" w:space="0" w:color="auto"/>
        <w:right w:val="none" w:sz="0" w:space="0" w:color="auto"/>
      </w:divBdr>
    </w:div>
    <w:div w:id="684014618">
      <w:bodyDiv w:val="1"/>
      <w:marLeft w:val="0"/>
      <w:marRight w:val="0"/>
      <w:marTop w:val="0"/>
      <w:marBottom w:val="0"/>
      <w:divBdr>
        <w:top w:val="none" w:sz="0" w:space="0" w:color="auto"/>
        <w:left w:val="none" w:sz="0" w:space="0" w:color="auto"/>
        <w:bottom w:val="none" w:sz="0" w:space="0" w:color="auto"/>
        <w:right w:val="none" w:sz="0" w:space="0" w:color="auto"/>
      </w:divBdr>
    </w:div>
    <w:div w:id="685594433">
      <w:bodyDiv w:val="1"/>
      <w:marLeft w:val="0"/>
      <w:marRight w:val="0"/>
      <w:marTop w:val="0"/>
      <w:marBottom w:val="0"/>
      <w:divBdr>
        <w:top w:val="none" w:sz="0" w:space="0" w:color="auto"/>
        <w:left w:val="none" w:sz="0" w:space="0" w:color="auto"/>
        <w:bottom w:val="none" w:sz="0" w:space="0" w:color="auto"/>
        <w:right w:val="none" w:sz="0" w:space="0" w:color="auto"/>
      </w:divBdr>
    </w:div>
    <w:div w:id="696194588">
      <w:bodyDiv w:val="1"/>
      <w:marLeft w:val="0"/>
      <w:marRight w:val="0"/>
      <w:marTop w:val="0"/>
      <w:marBottom w:val="0"/>
      <w:divBdr>
        <w:top w:val="none" w:sz="0" w:space="0" w:color="auto"/>
        <w:left w:val="none" w:sz="0" w:space="0" w:color="auto"/>
        <w:bottom w:val="none" w:sz="0" w:space="0" w:color="auto"/>
        <w:right w:val="none" w:sz="0" w:space="0" w:color="auto"/>
      </w:divBdr>
    </w:div>
    <w:div w:id="740323310">
      <w:bodyDiv w:val="1"/>
      <w:marLeft w:val="0"/>
      <w:marRight w:val="0"/>
      <w:marTop w:val="0"/>
      <w:marBottom w:val="0"/>
      <w:divBdr>
        <w:top w:val="none" w:sz="0" w:space="0" w:color="auto"/>
        <w:left w:val="none" w:sz="0" w:space="0" w:color="auto"/>
        <w:bottom w:val="none" w:sz="0" w:space="0" w:color="auto"/>
        <w:right w:val="none" w:sz="0" w:space="0" w:color="auto"/>
      </w:divBdr>
    </w:div>
    <w:div w:id="811368339">
      <w:bodyDiv w:val="1"/>
      <w:marLeft w:val="0"/>
      <w:marRight w:val="0"/>
      <w:marTop w:val="0"/>
      <w:marBottom w:val="0"/>
      <w:divBdr>
        <w:top w:val="none" w:sz="0" w:space="0" w:color="auto"/>
        <w:left w:val="none" w:sz="0" w:space="0" w:color="auto"/>
        <w:bottom w:val="none" w:sz="0" w:space="0" w:color="auto"/>
        <w:right w:val="none" w:sz="0" w:space="0" w:color="auto"/>
      </w:divBdr>
    </w:div>
    <w:div w:id="918102230">
      <w:bodyDiv w:val="1"/>
      <w:marLeft w:val="0"/>
      <w:marRight w:val="0"/>
      <w:marTop w:val="0"/>
      <w:marBottom w:val="0"/>
      <w:divBdr>
        <w:top w:val="none" w:sz="0" w:space="0" w:color="auto"/>
        <w:left w:val="none" w:sz="0" w:space="0" w:color="auto"/>
        <w:bottom w:val="none" w:sz="0" w:space="0" w:color="auto"/>
        <w:right w:val="none" w:sz="0" w:space="0" w:color="auto"/>
      </w:divBdr>
    </w:div>
    <w:div w:id="975793479">
      <w:bodyDiv w:val="1"/>
      <w:marLeft w:val="0"/>
      <w:marRight w:val="0"/>
      <w:marTop w:val="0"/>
      <w:marBottom w:val="0"/>
      <w:divBdr>
        <w:top w:val="none" w:sz="0" w:space="0" w:color="auto"/>
        <w:left w:val="none" w:sz="0" w:space="0" w:color="auto"/>
        <w:bottom w:val="none" w:sz="0" w:space="0" w:color="auto"/>
        <w:right w:val="none" w:sz="0" w:space="0" w:color="auto"/>
      </w:divBdr>
    </w:div>
    <w:div w:id="1059206806">
      <w:bodyDiv w:val="1"/>
      <w:marLeft w:val="0"/>
      <w:marRight w:val="0"/>
      <w:marTop w:val="0"/>
      <w:marBottom w:val="0"/>
      <w:divBdr>
        <w:top w:val="none" w:sz="0" w:space="0" w:color="auto"/>
        <w:left w:val="none" w:sz="0" w:space="0" w:color="auto"/>
        <w:bottom w:val="none" w:sz="0" w:space="0" w:color="auto"/>
        <w:right w:val="none" w:sz="0" w:space="0" w:color="auto"/>
      </w:divBdr>
    </w:div>
    <w:div w:id="1129593890">
      <w:bodyDiv w:val="1"/>
      <w:marLeft w:val="0"/>
      <w:marRight w:val="0"/>
      <w:marTop w:val="0"/>
      <w:marBottom w:val="0"/>
      <w:divBdr>
        <w:top w:val="none" w:sz="0" w:space="0" w:color="auto"/>
        <w:left w:val="none" w:sz="0" w:space="0" w:color="auto"/>
        <w:bottom w:val="none" w:sz="0" w:space="0" w:color="auto"/>
        <w:right w:val="none" w:sz="0" w:space="0" w:color="auto"/>
      </w:divBdr>
    </w:div>
    <w:div w:id="1132820583">
      <w:bodyDiv w:val="1"/>
      <w:marLeft w:val="0"/>
      <w:marRight w:val="0"/>
      <w:marTop w:val="0"/>
      <w:marBottom w:val="0"/>
      <w:divBdr>
        <w:top w:val="none" w:sz="0" w:space="0" w:color="auto"/>
        <w:left w:val="none" w:sz="0" w:space="0" w:color="auto"/>
        <w:bottom w:val="none" w:sz="0" w:space="0" w:color="auto"/>
        <w:right w:val="none" w:sz="0" w:space="0" w:color="auto"/>
      </w:divBdr>
    </w:div>
    <w:div w:id="1157113118">
      <w:bodyDiv w:val="1"/>
      <w:marLeft w:val="0"/>
      <w:marRight w:val="0"/>
      <w:marTop w:val="0"/>
      <w:marBottom w:val="0"/>
      <w:divBdr>
        <w:top w:val="none" w:sz="0" w:space="0" w:color="auto"/>
        <w:left w:val="none" w:sz="0" w:space="0" w:color="auto"/>
        <w:bottom w:val="none" w:sz="0" w:space="0" w:color="auto"/>
        <w:right w:val="none" w:sz="0" w:space="0" w:color="auto"/>
      </w:divBdr>
    </w:div>
    <w:div w:id="1191140201">
      <w:bodyDiv w:val="1"/>
      <w:marLeft w:val="0"/>
      <w:marRight w:val="0"/>
      <w:marTop w:val="0"/>
      <w:marBottom w:val="0"/>
      <w:divBdr>
        <w:top w:val="none" w:sz="0" w:space="0" w:color="auto"/>
        <w:left w:val="none" w:sz="0" w:space="0" w:color="auto"/>
        <w:bottom w:val="none" w:sz="0" w:space="0" w:color="auto"/>
        <w:right w:val="none" w:sz="0" w:space="0" w:color="auto"/>
      </w:divBdr>
    </w:div>
    <w:div w:id="1283226688">
      <w:bodyDiv w:val="1"/>
      <w:marLeft w:val="0"/>
      <w:marRight w:val="0"/>
      <w:marTop w:val="0"/>
      <w:marBottom w:val="0"/>
      <w:divBdr>
        <w:top w:val="none" w:sz="0" w:space="0" w:color="auto"/>
        <w:left w:val="none" w:sz="0" w:space="0" w:color="auto"/>
        <w:bottom w:val="none" w:sz="0" w:space="0" w:color="auto"/>
        <w:right w:val="none" w:sz="0" w:space="0" w:color="auto"/>
      </w:divBdr>
    </w:div>
    <w:div w:id="1370956917">
      <w:bodyDiv w:val="1"/>
      <w:marLeft w:val="0"/>
      <w:marRight w:val="0"/>
      <w:marTop w:val="0"/>
      <w:marBottom w:val="0"/>
      <w:divBdr>
        <w:top w:val="none" w:sz="0" w:space="0" w:color="auto"/>
        <w:left w:val="none" w:sz="0" w:space="0" w:color="auto"/>
        <w:bottom w:val="none" w:sz="0" w:space="0" w:color="auto"/>
        <w:right w:val="none" w:sz="0" w:space="0" w:color="auto"/>
      </w:divBdr>
    </w:div>
    <w:div w:id="1530215762">
      <w:bodyDiv w:val="1"/>
      <w:marLeft w:val="0"/>
      <w:marRight w:val="0"/>
      <w:marTop w:val="0"/>
      <w:marBottom w:val="0"/>
      <w:divBdr>
        <w:top w:val="none" w:sz="0" w:space="0" w:color="auto"/>
        <w:left w:val="none" w:sz="0" w:space="0" w:color="auto"/>
        <w:bottom w:val="none" w:sz="0" w:space="0" w:color="auto"/>
        <w:right w:val="none" w:sz="0" w:space="0" w:color="auto"/>
      </w:divBdr>
    </w:div>
    <w:div w:id="1600485389">
      <w:bodyDiv w:val="1"/>
      <w:marLeft w:val="0"/>
      <w:marRight w:val="0"/>
      <w:marTop w:val="0"/>
      <w:marBottom w:val="0"/>
      <w:divBdr>
        <w:top w:val="none" w:sz="0" w:space="0" w:color="auto"/>
        <w:left w:val="none" w:sz="0" w:space="0" w:color="auto"/>
        <w:bottom w:val="none" w:sz="0" w:space="0" w:color="auto"/>
        <w:right w:val="none" w:sz="0" w:space="0" w:color="auto"/>
      </w:divBdr>
    </w:div>
    <w:div w:id="1672100864">
      <w:bodyDiv w:val="1"/>
      <w:marLeft w:val="0"/>
      <w:marRight w:val="0"/>
      <w:marTop w:val="0"/>
      <w:marBottom w:val="0"/>
      <w:divBdr>
        <w:top w:val="none" w:sz="0" w:space="0" w:color="auto"/>
        <w:left w:val="none" w:sz="0" w:space="0" w:color="auto"/>
        <w:bottom w:val="none" w:sz="0" w:space="0" w:color="auto"/>
        <w:right w:val="none" w:sz="0" w:space="0" w:color="auto"/>
      </w:divBdr>
    </w:div>
    <w:div w:id="1687635039">
      <w:bodyDiv w:val="1"/>
      <w:marLeft w:val="0"/>
      <w:marRight w:val="0"/>
      <w:marTop w:val="0"/>
      <w:marBottom w:val="0"/>
      <w:divBdr>
        <w:top w:val="none" w:sz="0" w:space="0" w:color="auto"/>
        <w:left w:val="none" w:sz="0" w:space="0" w:color="auto"/>
        <w:bottom w:val="none" w:sz="0" w:space="0" w:color="auto"/>
        <w:right w:val="none" w:sz="0" w:space="0" w:color="auto"/>
      </w:divBdr>
    </w:div>
    <w:div w:id="1714769421">
      <w:bodyDiv w:val="1"/>
      <w:marLeft w:val="0"/>
      <w:marRight w:val="0"/>
      <w:marTop w:val="0"/>
      <w:marBottom w:val="0"/>
      <w:divBdr>
        <w:top w:val="none" w:sz="0" w:space="0" w:color="auto"/>
        <w:left w:val="none" w:sz="0" w:space="0" w:color="auto"/>
        <w:bottom w:val="none" w:sz="0" w:space="0" w:color="auto"/>
        <w:right w:val="none" w:sz="0" w:space="0" w:color="auto"/>
      </w:divBdr>
    </w:div>
    <w:div w:id="1731995446">
      <w:bodyDiv w:val="1"/>
      <w:marLeft w:val="0"/>
      <w:marRight w:val="0"/>
      <w:marTop w:val="0"/>
      <w:marBottom w:val="0"/>
      <w:divBdr>
        <w:top w:val="none" w:sz="0" w:space="0" w:color="auto"/>
        <w:left w:val="none" w:sz="0" w:space="0" w:color="auto"/>
        <w:bottom w:val="none" w:sz="0" w:space="0" w:color="auto"/>
        <w:right w:val="none" w:sz="0" w:space="0" w:color="auto"/>
      </w:divBdr>
    </w:div>
    <w:div w:id="1742481351">
      <w:bodyDiv w:val="1"/>
      <w:marLeft w:val="0"/>
      <w:marRight w:val="0"/>
      <w:marTop w:val="0"/>
      <w:marBottom w:val="0"/>
      <w:divBdr>
        <w:top w:val="none" w:sz="0" w:space="0" w:color="auto"/>
        <w:left w:val="none" w:sz="0" w:space="0" w:color="auto"/>
        <w:bottom w:val="none" w:sz="0" w:space="0" w:color="auto"/>
        <w:right w:val="none" w:sz="0" w:space="0" w:color="auto"/>
      </w:divBdr>
    </w:div>
    <w:div w:id="1800299251">
      <w:bodyDiv w:val="1"/>
      <w:marLeft w:val="0"/>
      <w:marRight w:val="0"/>
      <w:marTop w:val="0"/>
      <w:marBottom w:val="0"/>
      <w:divBdr>
        <w:top w:val="none" w:sz="0" w:space="0" w:color="auto"/>
        <w:left w:val="none" w:sz="0" w:space="0" w:color="auto"/>
        <w:bottom w:val="none" w:sz="0" w:space="0" w:color="auto"/>
        <w:right w:val="none" w:sz="0" w:space="0" w:color="auto"/>
      </w:divBdr>
    </w:div>
    <w:div w:id="1817064665">
      <w:bodyDiv w:val="1"/>
      <w:marLeft w:val="0"/>
      <w:marRight w:val="0"/>
      <w:marTop w:val="0"/>
      <w:marBottom w:val="0"/>
      <w:divBdr>
        <w:top w:val="none" w:sz="0" w:space="0" w:color="auto"/>
        <w:left w:val="none" w:sz="0" w:space="0" w:color="auto"/>
        <w:bottom w:val="none" w:sz="0" w:space="0" w:color="auto"/>
        <w:right w:val="none" w:sz="0" w:space="0" w:color="auto"/>
      </w:divBdr>
    </w:div>
    <w:div w:id="1829512246">
      <w:bodyDiv w:val="1"/>
      <w:marLeft w:val="0"/>
      <w:marRight w:val="0"/>
      <w:marTop w:val="0"/>
      <w:marBottom w:val="0"/>
      <w:divBdr>
        <w:top w:val="none" w:sz="0" w:space="0" w:color="auto"/>
        <w:left w:val="none" w:sz="0" w:space="0" w:color="auto"/>
        <w:bottom w:val="none" w:sz="0" w:space="0" w:color="auto"/>
        <w:right w:val="none" w:sz="0" w:space="0" w:color="auto"/>
      </w:divBdr>
    </w:div>
    <w:div w:id="1886486396">
      <w:bodyDiv w:val="1"/>
      <w:marLeft w:val="0"/>
      <w:marRight w:val="0"/>
      <w:marTop w:val="0"/>
      <w:marBottom w:val="0"/>
      <w:divBdr>
        <w:top w:val="none" w:sz="0" w:space="0" w:color="auto"/>
        <w:left w:val="none" w:sz="0" w:space="0" w:color="auto"/>
        <w:bottom w:val="none" w:sz="0" w:space="0" w:color="auto"/>
        <w:right w:val="none" w:sz="0" w:space="0" w:color="auto"/>
      </w:divBdr>
    </w:div>
    <w:div w:id="2039964120">
      <w:bodyDiv w:val="1"/>
      <w:marLeft w:val="0"/>
      <w:marRight w:val="0"/>
      <w:marTop w:val="0"/>
      <w:marBottom w:val="0"/>
      <w:divBdr>
        <w:top w:val="none" w:sz="0" w:space="0" w:color="auto"/>
        <w:left w:val="none" w:sz="0" w:space="0" w:color="auto"/>
        <w:bottom w:val="none" w:sz="0" w:space="0" w:color="auto"/>
        <w:right w:val="none" w:sz="0" w:space="0" w:color="auto"/>
      </w:divBdr>
    </w:div>
    <w:div w:id="2078822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ustomXml" Target="ink/ink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21T15:34:28.204"/>
    </inkml:context>
    <inkml:brush xml:id="br0">
      <inkml:brushProperty name="width" value="0.05" units="cm"/>
      <inkml:brushProperty name="height" value="0.05" units="cm"/>
    </inkml:brush>
  </inkml:definitions>
  <inkml:trace contextRef="#ctx0" brushRef="#br0">0 0 352,'0'0'0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5T09:59:38.369"/>
    </inkml:context>
    <inkml:brush xml:id="br0">
      <inkml:brushProperty name="width" value="0.05" units="cm"/>
      <inkml:brushProperty name="height" value="0.05" units="cm"/>
    </inkml:brush>
  </inkml:definitions>
  <inkml:trace contextRef="#ctx0" brushRef="#br0">0 0 352,'0'0'0</inkml:trace>
</inkml:ink>
</file>

<file path=word/theme/theme1.xml><?xml version="1.0" encoding="utf-8"?>
<a:theme xmlns:a="http://schemas.openxmlformats.org/drawingml/2006/main" name="Office Them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Février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3E6485-BA8B-48E9-B9A0-5AF0D297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32</Pages>
  <Words>7160</Words>
  <Characters>39384</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Plan d’action pour la stabilisation et le développement sectoriel 2023-2025</vt:lpstr>
    </vt:vector>
  </TitlesOfParts>
  <Company/>
  <LinksUpToDate>false</LinksUpToDate>
  <CharactersWithSpaces>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pour la stabilisation et le développement sectoriel 2023-2025</dc:title>
  <dc:subject>Secteur santé</dc:subject>
  <dc:creator>TASSEMBEDO Mahamadi</dc:creator>
  <cp:keywords/>
  <dc:description/>
  <cp:lastModifiedBy>TASSEMBEDO Mahamadi</cp:lastModifiedBy>
  <cp:revision>31</cp:revision>
  <cp:lastPrinted>2023-02-22T14:02:00Z</cp:lastPrinted>
  <dcterms:created xsi:type="dcterms:W3CDTF">2024-02-12T14:09:00Z</dcterms:created>
  <dcterms:modified xsi:type="dcterms:W3CDTF">2024-02-20T15:34:00Z</dcterms:modified>
</cp:coreProperties>
</file>